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Times New Roman" w:asciiTheme="majorEastAsia" w:hAnsiTheme="majorEastAsia" w:eastAsiaTheme="majorEastAsia"/>
          <w:b/>
          <w:color w:val="auto"/>
          <w:sz w:val="44"/>
          <w:szCs w:val="44"/>
          <w:highlight w:val="none"/>
        </w:rPr>
      </w:pPr>
      <w:bookmarkStart w:id="0" w:name="_Toc16720"/>
      <w:bookmarkStart w:id="1" w:name="OLE_LINK1"/>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Times New Roman" w:asciiTheme="majorEastAsia" w:hAnsiTheme="majorEastAsia" w:eastAsiaTheme="majorEastAsia"/>
          <w:b/>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Times New Roman" w:asciiTheme="majorEastAsia" w:hAnsiTheme="majorEastAsia" w:eastAsiaTheme="majorEastAsia"/>
          <w:b/>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Times New Roman" w:asciiTheme="majorEastAsia" w:hAnsiTheme="majorEastAsia" w:eastAsiaTheme="majorEastAsia"/>
          <w:b/>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cs="Times New Roman" w:asciiTheme="majorEastAsia" w:hAnsiTheme="majorEastAsia" w:eastAsiaTheme="majorEastAsia"/>
          <w:b/>
          <w:color w:val="auto"/>
          <w:sz w:val="44"/>
          <w:szCs w:val="44"/>
          <w:highlight w:val="none"/>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bCs/>
          <w:color w:val="auto"/>
          <w:sz w:val="36"/>
          <w:szCs w:val="36"/>
          <w:highlight w:val="none"/>
        </w:rPr>
      </w:pPr>
      <w:r>
        <w:rPr>
          <w:rFonts w:hint="eastAsia" w:cs="Times New Roman" w:asciiTheme="majorEastAsia" w:hAnsiTheme="majorEastAsia" w:eastAsiaTheme="majorEastAsia"/>
          <w:b/>
          <w:color w:val="auto"/>
          <w:sz w:val="44"/>
          <w:szCs w:val="44"/>
          <w:highlight w:val="none"/>
        </w:rPr>
        <w:t>装配式建筑评价技术规范</w:t>
      </w:r>
      <w:bookmarkEnd w:id="0"/>
    </w:p>
    <w:p>
      <w:pPr>
        <w:widowControl/>
        <w:spacing w:line="360" w:lineRule="auto"/>
        <w:jc w:val="center"/>
        <w:rPr>
          <w:rFonts w:hint="eastAsia" w:ascii="Times New Roman" w:hAnsi="Times New Roman"/>
          <w:b/>
          <w:bCs/>
          <w:sz w:val="32"/>
          <w:szCs w:val="32"/>
        </w:rPr>
      </w:pPr>
    </w:p>
    <w:p>
      <w:pPr>
        <w:widowControl/>
        <w:spacing w:line="360" w:lineRule="auto"/>
        <w:jc w:val="center"/>
        <w:rPr>
          <w:rFonts w:hint="eastAsia" w:ascii="Times New Roman" w:hAnsi="Times New Roman"/>
          <w:b/>
          <w:bCs/>
          <w:sz w:val="32"/>
          <w:szCs w:val="32"/>
        </w:rPr>
      </w:pPr>
    </w:p>
    <w:p>
      <w:pPr>
        <w:widowControl/>
        <w:spacing w:line="360" w:lineRule="auto"/>
        <w:jc w:val="center"/>
        <w:rPr>
          <w:rFonts w:ascii="Times New Roman" w:hAnsi="Times New Roman"/>
          <w:b/>
          <w:bCs/>
          <w:sz w:val="32"/>
          <w:szCs w:val="32"/>
        </w:rPr>
      </w:pPr>
      <w:r>
        <w:rPr>
          <w:rFonts w:hint="eastAsia" w:ascii="Times New Roman" w:hAnsi="Times New Roman"/>
          <w:b/>
          <w:bCs/>
          <w:sz w:val="32"/>
          <w:szCs w:val="32"/>
        </w:rPr>
        <w:t>（征求意见稿）</w:t>
      </w:r>
    </w:p>
    <w:p>
      <w:pPr>
        <w:autoSpaceDE w:val="0"/>
        <w:autoSpaceDN w:val="0"/>
        <w:spacing w:line="380" w:lineRule="atLeast"/>
        <w:jc w:val="center"/>
        <w:rPr>
          <w:rFonts w:ascii="宋体" w:hAnsi="Times New Roman" w:eastAsia="宋体" w:cs="宋体"/>
          <w:b/>
          <w:bCs/>
          <w:color w:val="auto"/>
          <w:kern w:val="0"/>
          <w:highlight w:val="none"/>
          <w:lang w:val="zh-CN"/>
        </w:rPr>
      </w:pPr>
    </w:p>
    <w:p>
      <w:pPr>
        <w:widowControl/>
        <w:jc w:val="left"/>
        <w:rPr>
          <w:rFonts w:ascii="宋体" w:hAnsi="Times New Roman" w:eastAsia="宋体" w:cs="宋体"/>
          <w:b/>
          <w:bCs/>
          <w:color w:val="auto"/>
          <w:kern w:val="0"/>
          <w:highlight w:val="none"/>
          <w:lang w:val="zh-CN"/>
        </w:rPr>
      </w:pPr>
      <w:r>
        <w:rPr>
          <w:rFonts w:ascii="宋体" w:hAnsi="Times New Roman" w:eastAsia="宋体" w:cs="宋体"/>
          <w:b/>
          <w:bCs/>
          <w:color w:val="auto"/>
          <w:kern w:val="0"/>
          <w:highlight w:val="none"/>
          <w:lang w:val="zh-CN"/>
        </w:rPr>
        <w:br w:type="page"/>
      </w:r>
    </w:p>
    <w:p>
      <w:pPr>
        <w:jc w:val="center"/>
        <w:rPr>
          <w:rFonts w:hint="eastAsia"/>
          <w:b/>
          <w:bCs/>
          <w:color w:val="auto"/>
          <w:sz w:val="32"/>
          <w:szCs w:val="32"/>
          <w:highlight w:val="none"/>
        </w:rPr>
      </w:pPr>
      <w:bookmarkStart w:id="2" w:name="_Toc324"/>
      <w:r>
        <w:rPr>
          <w:rFonts w:hint="eastAsia"/>
          <w:b/>
          <w:bCs/>
          <w:color w:val="auto"/>
          <w:sz w:val="32"/>
          <w:szCs w:val="32"/>
          <w:highlight w:val="none"/>
        </w:rPr>
        <w:t>前  言</w:t>
      </w:r>
      <w:bookmarkEnd w:id="2"/>
    </w:p>
    <w:p>
      <w:pPr>
        <w:spacing w:line="540" w:lineRule="exact"/>
        <w:ind w:firstLine="560" w:firstLineChars="200"/>
        <w:jc w:val="left"/>
        <w:rPr>
          <w:rFonts w:hint="eastAsia" w:ascii="宋体" w:hAnsi="宋体"/>
          <w:color w:val="auto"/>
          <w:highlight w:val="none"/>
        </w:rPr>
      </w:pPr>
      <w:r>
        <w:rPr>
          <w:rFonts w:hint="eastAsia" w:ascii="宋体" w:hAnsi="宋体"/>
          <w:color w:val="auto"/>
          <w:highlight w:val="none"/>
        </w:rPr>
        <w:t>为进一步促进安徽省装配式建筑发展，规范装配式建筑</w:t>
      </w:r>
      <w:r>
        <w:rPr>
          <w:rFonts w:hint="eastAsia" w:ascii="宋体" w:hAnsi="宋体"/>
          <w:color w:val="auto"/>
          <w:highlight w:val="none"/>
          <w:lang w:val="en-US" w:eastAsia="zh-CN"/>
        </w:rPr>
        <w:t>装配率计算</w:t>
      </w:r>
      <w:r>
        <w:rPr>
          <w:rFonts w:hint="eastAsia" w:ascii="宋体" w:hAnsi="宋体"/>
          <w:color w:val="auto"/>
          <w:highlight w:val="none"/>
        </w:rPr>
        <w:t>，根据安徽省市场监督管理局《安徽省市场监督管理局关于下达2023年第一批安徽省地方标准制修订计划的通知》（皖市监函〔2023〕414号）文件要求，安徽省住宅产业化促进中心与安徽建筑大学会同有关单位组织修</w:t>
      </w:r>
      <w:r>
        <w:rPr>
          <w:rFonts w:hint="eastAsia" w:ascii="宋体" w:hAnsi="宋体"/>
          <w:color w:val="auto"/>
          <w:highlight w:val="none"/>
          <w:lang w:val="en-US" w:eastAsia="zh-CN"/>
        </w:rPr>
        <w:t>订</w:t>
      </w:r>
      <w:r>
        <w:rPr>
          <w:rFonts w:hint="eastAsia" w:ascii="宋体" w:hAnsi="宋体"/>
          <w:color w:val="auto"/>
          <w:highlight w:val="none"/>
        </w:rPr>
        <w:t>了《装配式建筑评价标准》（DB34/T3830-2021）。</w:t>
      </w:r>
    </w:p>
    <w:p>
      <w:pPr>
        <w:spacing w:line="540" w:lineRule="exact"/>
        <w:ind w:firstLine="560" w:firstLineChars="200"/>
        <w:jc w:val="left"/>
        <w:rPr>
          <w:rFonts w:hint="eastAsia" w:ascii="宋体" w:hAnsi="宋体"/>
          <w:color w:val="auto"/>
          <w:highlight w:val="none"/>
        </w:rPr>
      </w:pPr>
      <w:r>
        <w:rPr>
          <w:rFonts w:hint="eastAsia" w:ascii="宋体" w:hAnsi="宋体"/>
          <w:color w:val="auto"/>
          <w:highlight w:val="none"/>
          <w:lang w:val="en-US" w:eastAsia="zh-CN"/>
        </w:rPr>
        <w:t>修订</w:t>
      </w:r>
      <w:r>
        <w:rPr>
          <w:rFonts w:hint="eastAsia" w:ascii="宋体" w:hAnsi="宋体"/>
          <w:color w:val="auto"/>
          <w:highlight w:val="none"/>
        </w:rPr>
        <w:t>过程中，编制组开展了广泛</w:t>
      </w:r>
      <w:r>
        <w:rPr>
          <w:rFonts w:ascii="宋体" w:hAnsi="宋体"/>
          <w:color w:val="auto"/>
          <w:highlight w:val="none"/>
        </w:rPr>
        <w:t>调查研究，</w:t>
      </w:r>
      <w:r>
        <w:rPr>
          <w:rFonts w:hint="eastAsia" w:ascii="宋体" w:hAnsi="宋体"/>
          <w:color w:val="auto"/>
          <w:highlight w:val="none"/>
          <w:lang w:val="en-US" w:eastAsia="zh-CN"/>
        </w:rPr>
        <w:t>总结</w:t>
      </w:r>
      <w:r>
        <w:rPr>
          <w:rFonts w:hint="eastAsia" w:ascii="宋体" w:hAnsi="宋体"/>
          <w:color w:val="auto"/>
          <w:highlight w:val="none"/>
        </w:rPr>
        <w:t>《装配式建筑评价技术规范》（</w:t>
      </w:r>
      <w:r>
        <w:rPr>
          <w:rFonts w:ascii="宋体" w:hAnsi="宋体"/>
          <w:color w:val="auto"/>
          <w:highlight w:val="none"/>
        </w:rPr>
        <w:t>DB34/T3830-2021</w:t>
      </w:r>
      <w:r>
        <w:rPr>
          <w:rFonts w:hint="eastAsia" w:ascii="宋体" w:hAnsi="宋体"/>
          <w:color w:val="auto"/>
          <w:highlight w:val="none"/>
        </w:rPr>
        <w:t>）的实践经验</w:t>
      </w:r>
      <w:r>
        <w:rPr>
          <w:rFonts w:hint="eastAsia" w:ascii="宋体" w:hAnsi="宋体"/>
          <w:color w:val="auto"/>
          <w:highlight w:val="none"/>
          <w:lang w:eastAsia="zh-CN"/>
        </w:rPr>
        <w:t>，</w:t>
      </w:r>
      <w:r>
        <w:rPr>
          <w:rFonts w:hint="eastAsia" w:ascii="宋体" w:hAnsi="宋体"/>
          <w:color w:val="auto"/>
          <w:highlight w:val="none"/>
          <w:lang w:val="en-US" w:eastAsia="zh-CN"/>
        </w:rPr>
        <w:t>吸收装配式建筑成熟新技术</w:t>
      </w:r>
      <w:r>
        <w:rPr>
          <w:rFonts w:ascii="宋体" w:hAnsi="宋体"/>
          <w:color w:val="auto"/>
          <w:highlight w:val="none"/>
        </w:rPr>
        <w:t>，参考国内</w:t>
      </w:r>
      <w:r>
        <w:rPr>
          <w:rFonts w:hint="eastAsia" w:ascii="宋体" w:hAnsi="宋体"/>
          <w:color w:val="auto"/>
          <w:highlight w:val="none"/>
        </w:rPr>
        <w:t>先进经验和有关标准</w:t>
      </w:r>
      <w:r>
        <w:rPr>
          <w:rFonts w:ascii="宋体" w:hAnsi="宋体"/>
          <w:color w:val="auto"/>
          <w:highlight w:val="none"/>
        </w:rPr>
        <w:t>，编制</w:t>
      </w:r>
      <w:r>
        <w:rPr>
          <w:rFonts w:hint="eastAsia" w:ascii="宋体" w:hAnsi="宋体"/>
          <w:color w:val="auto"/>
          <w:highlight w:val="none"/>
        </w:rPr>
        <w:t>本规范</w:t>
      </w:r>
      <w:r>
        <w:rPr>
          <w:rFonts w:ascii="宋体" w:hAnsi="宋体"/>
          <w:color w:val="auto"/>
          <w:highlight w:val="none"/>
        </w:rPr>
        <w:t>。</w:t>
      </w:r>
    </w:p>
    <w:p>
      <w:pPr>
        <w:spacing w:line="540" w:lineRule="exact"/>
        <w:ind w:firstLine="560" w:firstLineChars="200"/>
        <w:jc w:val="left"/>
        <w:rPr>
          <w:rFonts w:hint="eastAsia" w:ascii="宋体" w:hAnsi="宋体"/>
          <w:color w:val="auto"/>
          <w:highlight w:val="none"/>
        </w:rPr>
      </w:pPr>
      <w:r>
        <w:rPr>
          <w:rFonts w:hint="eastAsia" w:ascii="宋体" w:hAnsi="宋体"/>
          <w:color w:val="auto"/>
          <w:highlight w:val="none"/>
        </w:rPr>
        <w:t>本规范主要内容包括：1.总则；2.术语；3.基本规定；4.装配率计算；5.评价等级划分；附表；条文说明。</w:t>
      </w:r>
    </w:p>
    <w:p>
      <w:pPr>
        <w:spacing w:line="540" w:lineRule="exact"/>
        <w:ind w:firstLine="560" w:firstLineChars="200"/>
        <w:rPr>
          <w:rFonts w:hint="eastAsia" w:ascii="宋体" w:hAnsi="宋体" w:eastAsia="宋体"/>
          <w:color w:val="auto"/>
          <w:highlight w:val="none"/>
        </w:rPr>
      </w:pPr>
      <w:r>
        <w:rPr>
          <w:rFonts w:ascii="宋体" w:hAnsi="宋体" w:eastAsia="宋体"/>
          <w:color w:val="auto"/>
          <w:highlight w:val="none"/>
        </w:rPr>
        <w:t>本</w:t>
      </w:r>
      <w:r>
        <w:rPr>
          <w:rFonts w:hint="eastAsia" w:ascii="宋体" w:hAnsi="宋体" w:eastAsia="宋体"/>
          <w:color w:val="auto"/>
          <w:highlight w:val="none"/>
        </w:rPr>
        <w:t>规范</w:t>
      </w:r>
      <w:r>
        <w:rPr>
          <w:rFonts w:ascii="宋体" w:hAnsi="宋体" w:eastAsia="宋体"/>
          <w:color w:val="auto"/>
          <w:highlight w:val="none"/>
        </w:rPr>
        <w:t>由安徽省住房和城乡建设厅负责</w:t>
      </w:r>
      <w:r>
        <w:rPr>
          <w:rFonts w:hint="eastAsia" w:ascii="宋体" w:hAnsi="宋体" w:eastAsia="宋体"/>
          <w:color w:val="auto"/>
          <w:highlight w:val="none"/>
        </w:rPr>
        <w:t>归口</w:t>
      </w:r>
      <w:r>
        <w:rPr>
          <w:rFonts w:ascii="宋体" w:hAnsi="宋体" w:eastAsia="宋体"/>
          <w:color w:val="auto"/>
          <w:highlight w:val="none"/>
        </w:rPr>
        <w:t>管理，由</w:t>
      </w:r>
      <w:r>
        <w:rPr>
          <w:rFonts w:hint="eastAsia" w:ascii="宋体" w:hAnsi="宋体" w:eastAsia="宋体"/>
          <w:color w:val="auto"/>
          <w:highlight w:val="none"/>
        </w:rPr>
        <w:t>安</w:t>
      </w:r>
      <w:r>
        <w:rPr>
          <w:rFonts w:hint="eastAsia" w:ascii="宋体" w:hAnsi="宋体"/>
          <w:color w:val="auto"/>
          <w:highlight w:val="none"/>
        </w:rPr>
        <w:t>徽省住宅产业化促进中心和</w:t>
      </w:r>
      <w:r>
        <w:rPr>
          <w:rFonts w:ascii="宋体" w:hAnsi="宋体" w:eastAsia="宋体"/>
          <w:color w:val="auto"/>
          <w:highlight w:val="none"/>
        </w:rPr>
        <w:t>安徽</w:t>
      </w:r>
      <w:r>
        <w:rPr>
          <w:rFonts w:hint="eastAsia" w:ascii="宋体" w:hAnsi="宋体" w:eastAsia="宋体"/>
          <w:color w:val="auto"/>
          <w:highlight w:val="none"/>
        </w:rPr>
        <w:t>建筑大学</w:t>
      </w:r>
      <w:r>
        <w:rPr>
          <w:rFonts w:ascii="宋体" w:hAnsi="宋体" w:eastAsia="宋体"/>
          <w:color w:val="auto"/>
          <w:highlight w:val="none"/>
        </w:rPr>
        <w:t>负责具体技术内容和条文说明的解释。</w:t>
      </w:r>
      <w:r>
        <w:rPr>
          <w:rFonts w:hint="eastAsia" w:ascii="宋体" w:hAnsi="宋体" w:eastAsia="宋体"/>
          <w:color w:val="auto"/>
          <w:highlight w:val="none"/>
        </w:rPr>
        <w:t>执行本</w:t>
      </w:r>
      <w:r>
        <w:rPr>
          <w:rFonts w:hint="eastAsia" w:ascii="宋体" w:hAnsi="宋体"/>
          <w:color w:val="auto"/>
          <w:highlight w:val="none"/>
        </w:rPr>
        <w:t>规范</w:t>
      </w:r>
      <w:r>
        <w:rPr>
          <w:rFonts w:hint="eastAsia" w:ascii="宋体" w:hAnsi="宋体" w:eastAsia="宋体"/>
          <w:color w:val="auto"/>
          <w:highlight w:val="none"/>
        </w:rPr>
        <w:t>中如有意见和建议，请寄送至</w:t>
      </w:r>
      <w:r>
        <w:rPr>
          <w:rFonts w:hint="eastAsia" w:ascii="宋体" w:hAnsi="宋体"/>
          <w:color w:val="auto"/>
          <w:highlight w:val="none"/>
        </w:rPr>
        <w:t>安徽省住宅产业化促进中心</w:t>
      </w:r>
      <w:r>
        <w:rPr>
          <w:rFonts w:ascii="宋体" w:hAnsi="宋体" w:eastAsia="宋体"/>
          <w:color w:val="auto"/>
          <w:highlight w:val="none"/>
        </w:rPr>
        <w:t>（地址：</w:t>
      </w:r>
      <w:r>
        <w:rPr>
          <w:rFonts w:hint="eastAsia" w:ascii="宋体" w:hAnsi="宋体" w:eastAsia="宋体"/>
          <w:color w:val="auto"/>
          <w:highlight w:val="none"/>
        </w:rPr>
        <w:t>安徽省合肥市包河区紫云路996号，邮箱：ahzzcy@163.com</w:t>
      </w:r>
      <w:r>
        <w:rPr>
          <w:rFonts w:ascii="宋体" w:hAnsi="宋体" w:eastAsia="宋体"/>
          <w:color w:val="auto"/>
          <w:highlight w:val="none"/>
        </w:rPr>
        <w:t>），以供今后修订时参考。</w:t>
      </w:r>
    </w:p>
    <w:p>
      <w:pPr>
        <w:spacing w:line="540" w:lineRule="exact"/>
        <w:ind w:firstLine="560" w:firstLineChars="200"/>
        <w:rPr>
          <w:rFonts w:hint="eastAsia" w:ascii="宋体" w:hAnsi="宋体"/>
          <w:color w:val="auto"/>
          <w:highlight w:val="none"/>
        </w:rPr>
      </w:pPr>
      <w:r>
        <w:rPr>
          <w:rFonts w:ascii="宋体" w:hAnsi="宋体"/>
          <w:color w:val="auto"/>
          <w:highlight w:val="none"/>
        </w:rPr>
        <w:t>主编单位</w:t>
      </w:r>
      <w:r>
        <w:rPr>
          <w:rFonts w:hint="eastAsia" w:ascii="宋体" w:hAnsi="宋体"/>
          <w:color w:val="auto"/>
          <w:highlight w:val="none"/>
        </w:rPr>
        <w:t>：安徽省住宅产业化促进中心</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安徽建筑大学</w:t>
      </w:r>
    </w:p>
    <w:p>
      <w:pPr>
        <w:spacing w:line="540" w:lineRule="exact"/>
        <w:ind w:firstLine="560" w:firstLineChars="200"/>
        <w:rPr>
          <w:rFonts w:hint="eastAsia" w:ascii="宋体" w:hAnsi="宋体"/>
          <w:color w:val="auto"/>
          <w:highlight w:val="none"/>
        </w:rPr>
      </w:pPr>
      <w:r>
        <w:rPr>
          <w:rFonts w:ascii="宋体" w:hAnsi="宋体"/>
          <w:color w:val="auto"/>
          <w:highlight w:val="none"/>
        </w:rPr>
        <w:t>参编单位</w:t>
      </w:r>
      <w:r>
        <w:rPr>
          <w:rFonts w:hint="eastAsia" w:ascii="宋体" w:hAnsi="宋体"/>
          <w:color w:val="auto"/>
          <w:highlight w:val="none"/>
        </w:rPr>
        <w:t>：合肥市城乡建设局</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安徽省装配式建筑产业协会</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安徽省建筑设计研究总院股份有限公司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中铁四局集团有限公司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中能建建筑集团有限公司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中建国际工程有限公司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中煤矿山建设集团安徽绿建科技有限公司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安徽省建筑科学研究设计院</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安徽宝业建工集团有限公司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安徽国信建设集团</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安徽富煌钢结构股份有限公司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安徽筑砼装配式建筑研究院有限公司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安徽承宇装配式建筑有限公司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安徽元鼎建设工程有限责任公司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安徽金鹏建设集团股份有限公司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安徽华举建材科技股份有限公司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合肥国瑞集成建筑科技有限公司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安徽科淮绿色低碳科技有限公司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苏州中孚新型墙体工程有限公司</w:t>
      </w:r>
    </w:p>
    <w:p>
      <w:pPr>
        <w:spacing w:line="540" w:lineRule="exact"/>
        <w:ind w:firstLine="1960" w:firstLineChars="700"/>
        <w:rPr>
          <w:rFonts w:hint="eastAsia" w:ascii="宋体" w:hAnsi="宋体"/>
          <w:color w:val="auto"/>
          <w:highlight w:val="none"/>
        </w:rPr>
      </w:pPr>
      <w:r>
        <w:rPr>
          <w:rFonts w:hint="eastAsia" w:ascii="宋体" w:hAnsi="宋体"/>
          <w:color w:val="auto"/>
          <w:highlight w:val="none"/>
        </w:rPr>
        <w:t>安徽联固技研新材料科技有限公司</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firstLine="560" w:firstLineChars="200"/>
        <w:textAlignment w:val="auto"/>
        <w:rPr>
          <w:rFonts w:hint="eastAsia" w:ascii="宋体" w:hAnsi="宋体"/>
          <w:color w:val="auto"/>
          <w:highlight w:val="none"/>
        </w:rPr>
      </w:pPr>
      <w:r>
        <w:rPr>
          <w:rFonts w:hint="eastAsia" w:ascii="宋体" w:hAnsi="宋体"/>
          <w:color w:val="auto"/>
          <w:highlight w:val="none"/>
        </w:rPr>
        <w:t>主要起草人员：刘继朝</w:t>
      </w:r>
      <w:r>
        <w:rPr>
          <w:rFonts w:hint="eastAsia" w:ascii="宋体" w:hAnsi="宋体"/>
          <w:color w:val="auto"/>
          <w:highlight w:val="none"/>
          <w:lang w:val="en-US" w:eastAsia="zh-CN"/>
        </w:rPr>
        <w:t xml:space="preserve">  </w:t>
      </w:r>
      <w:r>
        <w:rPr>
          <w:rFonts w:hint="eastAsia" w:ascii="宋体" w:hAnsi="宋体"/>
          <w:color w:val="auto"/>
          <w:highlight w:val="none"/>
        </w:rPr>
        <w:t>刘运林</w:t>
      </w:r>
      <w:r>
        <w:rPr>
          <w:rFonts w:hint="eastAsia" w:ascii="宋体" w:hAnsi="宋体"/>
          <w:color w:val="auto"/>
          <w:highlight w:val="none"/>
          <w:lang w:val="en-US" w:eastAsia="zh-CN"/>
        </w:rPr>
        <w:t xml:space="preserve">  </w:t>
      </w:r>
      <w:r>
        <w:rPr>
          <w:rFonts w:hint="eastAsia" w:ascii="宋体" w:hAnsi="宋体"/>
          <w:color w:val="auto"/>
          <w:highlight w:val="none"/>
        </w:rPr>
        <w:t>杨启安</w:t>
      </w:r>
      <w:r>
        <w:rPr>
          <w:rFonts w:hint="eastAsia" w:ascii="宋体" w:hAnsi="宋体"/>
          <w:color w:val="auto"/>
          <w:highlight w:val="none"/>
          <w:lang w:val="en-US" w:eastAsia="zh-CN"/>
        </w:rPr>
        <w:t xml:space="preserve">  </w:t>
      </w:r>
      <w:r>
        <w:rPr>
          <w:rFonts w:hint="eastAsia" w:ascii="宋体" w:hAnsi="宋体"/>
          <w:color w:val="auto"/>
          <w:highlight w:val="none"/>
        </w:rPr>
        <w:t>王荣村</w:t>
      </w:r>
    </w:p>
    <w:p>
      <w:pPr>
        <w:spacing w:line="360" w:lineRule="auto"/>
        <w:ind w:firstLine="2520" w:firstLineChars="900"/>
        <w:jc w:val="left"/>
        <w:rPr>
          <w:rFonts w:hint="eastAsia" w:ascii="宋体" w:hAnsi="宋体"/>
          <w:color w:val="auto"/>
          <w:highlight w:val="none"/>
          <w:lang w:val="en-US" w:eastAsia="zh-CN"/>
        </w:rPr>
      </w:pPr>
      <w:r>
        <w:rPr>
          <w:rFonts w:hint="eastAsia" w:ascii="宋体" w:hAnsi="宋体"/>
          <w:color w:val="auto"/>
          <w:highlight w:val="none"/>
        </w:rPr>
        <w:t>周  勇</w:t>
      </w:r>
      <w:r>
        <w:rPr>
          <w:rFonts w:hint="eastAsia" w:ascii="宋体" w:hAnsi="宋体"/>
          <w:color w:val="auto"/>
          <w:highlight w:val="none"/>
          <w:lang w:val="en-US" w:eastAsia="zh-CN"/>
        </w:rPr>
        <w:t xml:space="preserve">  吴亚俊  </w:t>
      </w:r>
      <w:r>
        <w:rPr>
          <w:rFonts w:hint="eastAsia" w:ascii="宋体" w:hAnsi="宋体"/>
          <w:color w:val="auto"/>
          <w:highlight w:val="none"/>
        </w:rPr>
        <w:t>王冬花</w:t>
      </w:r>
      <w:r>
        <w:rPr>
          <w:rFonts w:hint="eastAsia" w:ascii="宋体" w:hAnsi="宋体"/>
          <w:color w:val="auto"/>
          <w:highlight w:val="none"/>
          <w:lang w:val="en-US" w:eastAsia="zh-CN"/>
        </w:rPr>
        <w:t xml:space="preserve">  田  源</w:t>
      </w:r>
    </w:p>
    <w:p>
      <w:pPr>
        <w:spacing w:line="360" w:lineRule="auto"/>
        <w:ind w:firstLine="2520" w:firstLineChars="900"/>
        <w:jc w:val="left"/>
        <w:rPr>
          <w:rFonts w:hint="eastAsia" w:ascii="宋体" w:hAnsi="宋体"/>
          <w:color w:val="auto"/>
          <w:highlight w:val="none"/>
        </w:rPr>
      </w:pPr>
      <w:r>
        <w:rPr>
          <w:rFonts w:hint="eastAsia" w:ascii="宋体" w:hAnsi="宋体"/>
          <w:color w:val="auto"/>
          <w:highlight w:val="none"/>
        </w:rPr>
        <w:t>赵学军</w:t>
      </w:r>
      <w:r>
        <w:rPr>
          <w:rFonts w:hint="eastAsia" w:ascii="宋体" w:hAnsi="宋体"/>
          <w:color w:val="auto"/>
          <w:highlight w:val="none"/>
          <w:lang w:val="en-US" w:eastAsia="zh-CN"/>
        </w:rPr>
        <w:t xml:space="preserve">  </w:t>
      </w:r>
      <w:r>
        <w:rPr>
          <w:rFonts w:hint="eastAsia" w:ascii="宋体" w:hAnsi="宋体"/>
          <w:color w:val="auto"/>
          <w:highlight w:val="none"/>
        </w:rPr>
        <w:t>马晓燕</w:t>
      </w:r>
      <w:r>
        <w:rPr>
          <w:rFonts w:hint="eastAsia" w:ascii="宋体" w:hAnsi="宋体"/>
          <w:color w:val="auto"/>
          <w:highlight w:val="none"/>
          <w:lang w:val="en-US" w:eastAsia="zh-CN"/>
        </w:rPr>
        <w:t xml:space="preserve">  </w:t>
      </w:r>
      <w:r>
        <w:rPr>
          <w:rFonts w:hint="eastAsia" w:ascii="宋体" w:hAnsi="宋体"/>
          <w:color w:val="auto"/>
          <w:highlight w:val="none"/>
        </w:rPr>
        <w:t>何云峰</w:t>
      </w:r>
      <w:r>
        <w:rPr>
          <w:rFonts w:hint="eastAsia" w:ascii="宋体" w:hAnsi="宋体"/>
          <w:color w:val="auto"/>
          <w:highlight w:val="none"/>
          <w:lang w:val="en-US" w:eastAsia="zh-CN"/>
        </w:rPr>
        <w:t xml:space="preserve">  </w:t>
      </w:r>
      <w:r>
        <w:rPr>
          <w:rFonts w:hint="eastAsia" w:ascii="宋体" w:hAnsi="宋体"/>
          <w:color w:val="auto"/>
          <w:highlight w:val="none"/>
        </w:rPr>
        <w:t>朱旭峰</w:t>
      </w:r>
    </w:p>
    <w:p>
      <w:pPr>
        <w:spacing w:line="360" w:lineRule="auto"/>
        <w:ind w:firstLine="2520" w:firstLineChars="900"/>
        <w:jc w:val="left"/>
        <w:rPr>
          <w:rFonts w:hint="eastAsia" w:ascii="宋体" w:hAnsi="宋体"/>
          <w:color w:val="auto"/>
          <w:highlight w:val="none"/>
        </w:rPr>
      </w:pPr>
      <w:r>
        <w:rPr>
          <w:rFonts w:hint="eastAsia" w:ascii="宋体" w:hAnsi="宋体"/>
          <w:color w:val="auto"/>
          <w:highlight w:val="none"/>
        </w:rPr>
        <w:t>吴  杨</w:t>
      </w:r>
      <w:r>
        <w:rPr>
          <w:rFonts w:hint="eastAsia" w:ascii="宋体" w:hAnsi="宋体"/>
          <w:color w:val="auto"/>
          <w:highlight w:val="none"/>
          <w:lang w:val="en-US" w:eastAsia="zh-CN"/>
        </w:rPr>
        <w:t xml:space="preserve">  </w:t>
      </w:r>
      <w:r>
        <w:rPr>
          <w:rFonts w:hint="eastAsia" w:ascii="宋体" w:hAnsi="宋体"/>
          <w:color w:val="auto"/>
          <w:highlight w:val="none"/>
        </w:rPr>
        <w:t>任  禄</w:t>
      </w:r>
      <w:r>
        <w:rPr>
          <w:rFonts w:hint="eastAsia" w:ascii="宋体" w:hAnsi="宋体"/>
          <w:color w:val="auto"/>
          <w:highlight w:val="none"/>
          <w:lang w:val="en-US" w:eastAsia="zh-CN"/>
        </w:rPr>
        <w:t xml:space="preserve">  </w:t>
      </w:r>
      <w:r>
        <w:rPr>
          <w:rFonts w:hint="eastAsia" w:ascii="宋体" w:hAnsi="宋体"/>
          <w:color w:val="auto"/>
          <w:highlight w:val="none"/>
        </w:rPr>
        <w:t>马家军</w:t>
      </w:r>
      <w:r>
        <w:rPr>
          <w:rFonts w:hint="eastAsia" w:ascii="宋体" w:hAnsi="宋体"/>
          <w:color w:val="auto"/>
          <w:highlight w:val="none"/>
          <w:lang w:val="en-US" w:eastAsia="zh-CN"/>
        </w:rPr>
        <w:t xml:space="preserve">  </w:t>
      </w:r>
      <w:r>
        <w:rPr>
          <w:rFonts w:hint="eastAsia" w:ascii="宋体" w:hAnsi="宋体"/>
          <w:color w:val="auto"/>
          <w:highlight w:val="none"/>
        </w:rPr>
        <w:t>沈万玉</w:t>
      </w:r>
    </w:p>
    <w:p>
      <w:pPr>
        <w:spacing w:line="360" w:lineRule="auto"/>
        <w:ind w:firstLine="2520" w:firstLineChars="900"/>
        <w:jc w:val="left"/>
        <w:rPr>
          <w:rFonts w:hint="eastAsia" w:ascii="宋体" w:hAnsi="宋体"/>
          <w:color w:val="auto"/>
          <w:highlight w:val="none"/>
        </w:rPr>
      </w:pPr>
      <w:r>
        <w:rPr>
          <w:rFonts w:hint="eastAsia" w:ascii="宋体" w:hAnsi="宋体"/>
          <w:color w:val="auto"/>
          <w:highlight w:val="none"/>
        </w:rPr>
        <w:t>吴  涛  沈  路</w:t>
      </w:r>
      <w:r>
        <w:rPr>
          <w:rFonts w:hint="eastAsia" w:ascii="宋体" w:hAnsi="宋体"/>
          <w:color w:val="auto"/>
          <w:highlight w:val="none"/>
          <w:lang w:val="en-US" w:eastAsia="zh-CN"/>
        </w:rPr>
        <w:t xml:space="preserve">  </w:t>
      </w:r>
      <w:r>
        <w:rPr>
          <w:rFonts w:hint="eastAsia" w:ascii="宋体" w:hAnsi="宋体"/>
          <w:color w:val="auto"/>
          <w:highlight w:val="none"/>
        </w:rPr>
        <w:t>程  博</w:t>
      </w:r>
      <w:r>
        <w:rPr>
          <w:rFonts w:hint="eastAsia" w:ascii="宋体" w:hAnsi="宋体"/>
          <w:color w:val="auto"/>
          <w:highlight w:val="none"/>
          <w:lang w:val="en-US" w:eastAsia="zh-CN"/>
        </w:rPr>
        <w:t xml:space="preserve">  </w:t>
      </w:r>
      <w:r>
        <w:rPr>
          <w:rFonts w:hint="eastAsia" w:ascii="宋体" w:hAnsi="宋体"/>
          <w:color w:val="auto"/>
          <w:highlight w:val="none"/>
        </w:rPr>
        <w:t>徐马云龙</w:t>
      </w:r>
    </w:p>
    <w:p>
      <w:pPr>
        <w:spacing w:line="360" w:lineRule="auto"/>
        <w:ind w:firstLine="2520" w:firstLineChars="900"/>
        <w:jc w:val="left"/>
        <w:rPr>
          <w:rFonts w:hint="eastAsia" w:ascii="宋体" w:hAnsi="宋体"/>
          <w:color w:val="auto"/>
          <w:highlight w:val="none"/>
        </w:rPr>
      </w:pPr>
      <w:r>
        <w:rPr>
          <w:rFonts w:hint="eastAsia" w:ascii="宋体" w:hAnsi="宋体"/>
          <w:color w:val="auto"/>
          <w:highlight w:val="none"/>
        </w:rPr>
        <w:t>张志坚</w:t>
      </w:r>
      <w:r>
        <w:rPr>
          <w:rFonts w:hint="eastAsia" w:ascii="宋体" w:hAnsi="宋体"/>
          <w:color w:val="auto"/>
          <w:highlight w:val="none"/>
          <w:lang w:val="en-US" w:eastAsia="zh-CN"/>
        </w:rPr>
        <w:t xml:space="preserve">  </w:t>
      </w:r>
      <w:r>
        <w:rPr>
          <w:rFonts w:hint="eastAsia" w:ascii="宋体" w:hAnsi="宋体"/>
          <w:color w:val="auto"/>
          <w:highlight w:val="none"/>
        </w:rPr>
        <w:t>廖智强</w:t>
      </w:r>
      <w:r>
        <w:rPr>
          <w:rFonts w:hint="eastAsia" w:ascii="宋体" w:hAnsi="宋体"/>
          <w:color w:val="auto"/>
          <w:highlight w:val="none"/>
          <w:lang w:val="en-US" w:eastAsia="zh-CN"/>
        </w:rPr>
        <w:t xml:space="preserve">  </w:t>
      </w:r>
      <w:r>
        <w:rPr>
          <w:rFonts w:hint="eastAsia" w:ascii="宋体" w:hAnsi="宋体"/>
          <w:color w:val="auto"/>
          <w:highlight w:val="none"/>
        </w:rPr>
        <w:t>唐成众</w:t>
      </w:r>
      <w:r>
        <w:rPr>
          <w:rFonts w:hint="eastAsia" w:ascii="宋体" w:hAnsi="宋体"/>
          <w:color w:val="auto"/>
          <w:highlight w:val="none"/>
          <w:lang w:val="en-US" w:eastAsia="zh-CN"/>
        </w:rPr>
        <w:t xml:space="preserve">  </w:t>
      </w:r>
      <w:r>
        <w:rPr>
          <w:rFonts w:hint="eastAsia" w:ascii="宋体" w:hAnsi="宋体"/>
          <w:color w:val="auto"/>
          <w:highlight w:val="none"/>
        </w:rPr>
        <w:t>万普华</w:t>
      </w:r>
    </w:p>
    <w:p>
      <w:pPr>
        <w:spacing w:line="360" w:lineRule="auto"/>
        <w:ind w:firstLine="2520" w:firstLineChars="900"/>
        <w:jc w:val="left"/>
        <w:rPr>
          <w:rFonts w:hint="eastAsia" w:ascii="宋体" w:hAnsi="宋体"/>
          <w:color w:val="auto"/>
          <w:highlight w:val="none"/>
        </w:rPr>
      </w:pPr>
      <w:r>
        <w:rPr>
          <w:rFonts w:hint="eastAsia" w:ascii="宋体" w:hAnsi="宋体"/>
          <w:color w:val="auto"/>
          <w:highlight w:val="none"/>
        </w:rPr>
        <w:t>程  佳</w:t>
      </w:r>
      <w:r>
        <w:rPr>
          <w:rFonts w:hint="eastAsia" w:ascii="宋体" w:hAnsi="宋体"/>
          <w:color w:val="auto"/>
          <w:highlight w:val="none"/>
          <w:lang w:val="en-US" w:eastAsia="zh-CN"/>
        </w:rPr>
        <w:t xml:space="preserve">  </w:t>
      </w:r>
      <w:r>
        <w:rPr>
          <w:rFonts w:hint="eastAsia" w:ascii="宋体" w:hAnsi="宋体"/>
          <w:color w:val="auto"/>
          <w:highlight w:val="none"/>
        </w:rPr>
        <w:t>张季华</w:t>
      </w:r>
      <w:r>
        <w:rPr>
          <w:rFonts w:hint="eastAsia" w:ascii="宋体" w:hAnsi="宋体"/>
          <w:color w:val="auto"/>
          <w:highlight w:val="none"/>
          <w:lang w:val="en-US" w:eastAsia="zh-CN"/>
        </w:rPr>
        <w:t xml:space="preserve">  </w:t>
      </w:r>
      <w:r>
        <w:rPr>
          <w:rFonts w:hint="eastAsia" w:ascii="宋体" w:hAnsi="宋体"/>
          <w:color w:val="auto"/>
          <w:highlight w:val="none"/>
        </w:rPr>
        <w:t>高月莉</w:t>
      </w:r>
      <w:r>
        <w:rPr>
          <w:rFonts w:hint="eastAsia" w:ascii="宋体" w:hAnsi="宋体"/>
          <w:color w:val="auto"/>
          <w:highlight w:val="none"/>
          <w:lang w:val="en-US" w:eastAsia="zh-CN"/>
        </w:rPr>
        <w:t xml:space="preserve">  </w:t>
      </w:r>
      <w:r>
        <w:rPr>
          <w:rFonts w:hint="eastAsia" w:ascii="宋体" w:hAnsi="宋体"/>
          <w:color w:val="auto"/>
          <w:highlight w:val="none"/>
        </w:rPr>
        <w:t>周  辉</w:t>
      </w:r>
    </w:p>
    <w:p>
      <w:pPr>
        <w:spacing w:line="540" w:lineRule="exact"/>
        <w:ind w:firstLine="560" w:firstLineChars="200"/>
        <w:jc w:val="left"/>
        <w:rPr>
          <w:rFonts w:hint="eastAsia" w:ascii="宋体" w:hAnsi="宋体"/>
          <w:color w:val="auto"/>
          <w:highlight w:val="none"/>
        </w:rPr>
      </w:pPr>
      <w:r>
        <w:rPr>
          <w:rFonts w:hint="eastAsia" w:ascii="宋体" w:hAnsi="宋体"/>
          <w:color w:val="auto"/>
          <w:highlight w:val="none"/>
        </w:rPr>
        <w:t xml:space="preserve">主要审查人员：  </w:t>
      </w:r>
      <w:bookmarkStart w:id="36" w:name="_GoBack"/>
      <w:bookmarkEnd w:id="36"/>
    </w:p>
    <w:p>
      <w:pPr>
        <w:spacing w:line="540" w:lineRule="exact"/>
        <w:jc w:val="left"/>
        <w:rPr>
          <w:rFonts w:hint="eastAsia" w:ascii="宋体" w:hAnsi="宋体" w:eastAsia="宋体"/>
          <w:b/>
          <w:color w:val="auto"/>
          <w:sz w:val="32"/>
          <w:szCs w:val="32"/>
          <w:highlight w:val="none"/>
        </w:rPr>
        <w:sectPr>
          <w:footerReference r:id="rId5" w:type="default"/>
          <w:pgSz w:w="11906" w:h="16838"/>
          <w:pgMar w:top="1418" w:right="1304" w:bottom="1418" w:left="1304" w:header="851" w:footer="992" w:gutter="0"/>
          <w:pgNumType w:start="3"/>
          <w:cols w:space="425" w:num="1"/>
          <w:docGrid w:linePitch="312" w:charSpace="0"/>
        </w:sectPr>
      </w:pPr>
      <w:r>
        <w:rPr>
          <w:rFonts w:hint="eastAsia" w:ascii="宋体" w:hAnsi="宋体" w:eastAsia="宋体"/>
          <w:b/>
          <w:color w:val="auto"/>
          <w:sz w:val="32"/>
          <w:szCs w:val="32"/>
          <w:highlight w:val="none"/>
        </w:rPr>
        <w:t xml:space="preserve">   </w:t>
      </w:r>
    </w:p>
    <w:p>
      <w:pPr>
        <w:jc w:val="center"/>
        <w:rPr>
          <w:rFonts w:hint="eastAsia" w:ascii="宋体" w:hAnsi="宋体" w:eastAsia="宋体"/>
          <w:b/>
          <w:color w:val="auto"/>
          <w:sz w:val="32"/>
          <w:szCs w:val="32"/>
          <w:highlight w:val="none"/>
        </w:rPr>
      </w:pPr>
      <w:bookmarkStart w:id="3" w:name="_Toc32304"/>
    </w:p>
    <w:p>
      <w:pPr>
        <w:jc w:val="center"/>
        <w:rPr>
          <w:rFonts w:hint="eastAsia" w:ascii="宋体" w:hAnsi="宋体" w:eastAsia="宋体"/>
          <w:b/>
          <w:color w:val="auto"/>
          <w:sz w:val="32"/>
          <w:szCs w:val="32"/>
          <w:highlight w:val="none"/>
        </w:rPr>
      </w:pPr>
      <w:r>
        <w:rPr>
          <w:rFonts w:hint="eastAsia" w:ascii="宋体" w:hAnsi="宋体" w:eastAsia="宋体"/>
          <w:b/>
          <w:color w:val="auto"/>
          <w:sz w:val="32"/>
          <w:szCs w:val="32"/>
          <w:highlight w:val="none"/>
        </w:rPr>
        <w:t>目  次</w:t>
      </w:r>
    </w:p>
    <w:p>
      <w:pPr>
        <w:pStyle w:val="13"/>
        <w:tabs>
          <w:tab w:val="right" w:leader="dot" w:pos="9298"/>
        </w:tabs>
        <w:rPr>
          <w:rFonts w:ascii="Times New Roman" w:hAnsi="Times New Roman" w:cs="Times New Roman"/>
          <w:color w:val="auto"/>
          <w:highlight w:val="none"/>
        </w:rPr>
      </w:pPr>
      <w:r>
        <w:rPr>
          <w:rFonts w:ascii="Times New Roman" w:hAnsi="Times New Roman" w:eastAsia="宋体" w:cs="Times New Roman"/>
          <w:b/>
          <w:color w:val="auto"/>
          <w:highlight w:val="none"/>
        </w:rPr>
        <w:fldChar w:fldCharType="begin"/>
      </w:r>
      <w:r>
        <w:rPr>
          <w:rFonts w:ascii="Times New Roman" w:hAnsi="Times New Roman" w:eastAsia="宋体" w:cs="Times New Roman"/>
          <w:b/>
          <w:color w:val="auto"/>
          <w:highlight w:val="none"/>
        </w:rPr>
        <w:instrText xml:space="preserve">TOC \o "1-1" \f \h \u </w:instrText>
      </w:r>
      <w:r>
        <w:rPr>
          <w:rFonts w:ascii="Times New Roman" w:hAnsi="Times New Roman" w:eastAsia="宋体" w:cs="Times New Roman"/>
          <w:b/>
          <w:color w:val="auto"/>
          <w:highlight w:val="none"/>
        </w:rPr>
        <w:fldChar w:fldCharType="separate"/>
      </w:r>
      <w:r>
        <w:rPr>
          <w:color w:val="auto"/>
          <w:highlight w:val="none"/>
        </w:rPr>
        <w:fldChar w:fldCharType="begin"/>
      </w:r>
      <w:r>
        <w:rPr>
          <w:color w:val="auto"/>
          <w:highlight w:val="none"/>
        </w:rPr>
        <w:instrText xml:space="preserve"> HYPERLINK \l "_Toc8529" </w:instrText>
      </w:r>
      <w:r>
        <w:rPr>
          <w:color w:val="auto"/>
          <w:highlight w:val="none"/>
        </w:rPr>
        <w:fldChar w:fldCharType="separate"/>
      </w:r>
      <w:r>
        <w:rPr>
          <w:rFonts w:ascii="Times New Roman" w:hAnsi="Times New Roman" w:cs="Times New Roman"/>
          <w:color w:val="auto"/>
          <w:highlight w:val="none"/>
        </w:rPr>
        <w:t>1  总  则</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_Toc8529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9298"/>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"_Toc28620" </w:instrText>
      </w:r>
      <w:r>
        <w:rPr>
          <w:color w:val="auto"/>
          <w:highlight w:val="none"/>
        </w:rPr>
        <w:fldChar w:fldCharType="separate"/>
      </w:r>
      <w:r>
        <w:rPr>
          <w:rFonts w:ascii="Times New Roman" w:hAnsi="Times New Roman" w:cs="Times New Roman"/>
          <w:color w:val="auto"/>
          <w:highlight w:val="none"/>
        </w:rPr>
        <w:t>2  术  语</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_Toc28620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2</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9298"/>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"_Toc6760" </w:instrText>
      </w:r>
      <w:r>
        <w:rPr>
          <w:color w:val="auto"/>
          <w:highlight w:val="none"/>
        </w:rPr>
        <w:fldChar w:fldCharType="separate"/>
      </w:r>
      <w:r>
        <w:rPr>
          <w:rFonts w:ascii="Times New Roman" w:hAnsi="Times New Roman" w:cs="Times New Roman"/>
          <w:color w:val="auto"/>
          <w:highlight w:val="none"/>
        </w:rPr>
        <w:t>3  基 本 规 定</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_Toc6760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4</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9298"/>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"_Toc10905" </w:instrText>
      </w:r>
      <w:r>
        <w:rPr>
          <w:color w:val="auto"/>
          <w:highlight w:val="none"/>
        </w:rPr>
        <w:fldChar w:fldCharType="separate"/>
      </w:r>
      <w:r>
        <w:rPr>
          <w:rFonts w:ascii="Times New Roman" w:hAnsi="Times New Roman" w:cs="Times New Roman"/>
          <w:color w:val="auto"/>
          <w:highlight w:val="none"/>
        </w:rPr>
        <w:t>4  装配率计算</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_Toc10905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9298"/>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"_Toc28788" </w:instrText>
      </w:r>
      <w:r>
        <w:rPr>
          <w:color w:val="auto"/>
          <w:highlight w:val="none"/>
        </w:rPr>
        <w:fldChar w:fldCharType="separate"/>
      </w:r>
      <w:r>
        <w:rPr>
          <w:rFonts w:ascii="Times New Roman" w:hAnsi="Times New Roman" w:cs="Times New Roman"/>
          <w:color w:val="auto"/>
          <w:highlight w:val="none"/>
        </w:rPr>
        <w:t>附表1：单体建筑装配率最终计算结果统计表</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_Toc28788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16</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9298"/>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"_Toc6064" </w:instrText>
      </w:r>
      <w:r>
        <w:rPr>
          <w:color w:val="auto"/>
          <w:highlight w:val="none"/>
        </w:rPr>
        <w:fldChar w:fldCharType="separate"/>
      </w:r>
      <w:r>
        <w:rPr>
          <w:rFonts w:ascii="Times New Roman" w:hAnsi="Times New Roman" w:cs="Times New Roman"/>
          <w:color w:val="auto"/>
          <w:highlight w:val="none"/>
        </w:rPr>
        <w:t>本规范用词说明</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_Toc6064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18</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pStyle w:val="13"/>
        <w:tabs>
          <w:tab w:val="right" w:leader="dot" w:pos="9298"/>
        </w:tabs>
        <w:rPr>
          <w:rFonts w:ascii="Times New Roman" w:hAnsi="Times New Roman" w:cs="Times New Roman"/>
          <w:color w:val="auto"/>
          <w:highlight w:val="none"/>
        </w:rPr>
      </w:pPr>
      <w:r>
        <w:rPr>
          <w:color w:val="auto"/>
          <w:highlight w:val="none"/>
        </w:rPr>
        <w:fldChar w:fldCharType="begin"/>
      </w:r>
      <w:r>
        <w:rPr>
          <w:color w:val="auto"/>
          <w:highlight w:val="none"/>
        </w:rPr>
        <w:instrText xml:space="preserve"> HYPERLINK \l "_Toc17083" </w:instrText>
      </w:r>
      <w:r>
        <w:rPr>
          <w:color w:val="auto"/>
          <w:highlight w:val="none"/>
        </w:rPr>
        <w:fldChar w:fldCharType="separate"/>
      </w:r>
      <w:r>
        <w:rPr>
          <w:rFonts w:ascii="Times New Roman" w:hAnsi="Times New Roman" w:cs="Times New Roman"/>
          <w:color w:val="auto"/>
          <w:highlight w:val="none"/>
        </w:rPr>
        <w:t>引用标准名录</w:t>
      </w:r>
      <w:r>
        <w:rPr>
          <w:rFonts w:ascii="Times New Roman" w:hAnsi="Times New Roman" w:cs="Times New Roman"/>
          <w:color w:val="auto"/>
          <w:highlight w:val="none"/>
        </w:rPr>
        <w:tab/>
      </w:r>
      <w:r>
        <w:rPr>
          <w:rFonts w:ascii="Times New Roman" w:hAnsi="Times New Roman" w:cs="Times New Roman"/>
          <w:color w:val="auto"/>
          <w:highlight w:val="none"/>
        </w:rPr>
        <w:fldChar w:fldCharType="begin"/>
      </w:r>
      <w:r>
        <w:rPr>
          <w:rFonts w:ascii="Times New Roman" w:hAnsi="Times New Roman" w:cs="Times New Roman"/>
          <w:color w:val="auto"/>
          <w:highlight w:val="none"/>
        </w:rPr>
        <w:instrText xml:space="preserve"> PAGEREF _Toc17083 \h </w:instrText>
      </w:r>
      <w:r>
        <w:rPr>
          <w:rFonts w:ascii="Times New Roman" w:hAnsi="Times New Roman" w:cs="Times New Roman"/>
          <w:color w:val="auto"/>
          <w:highlight w:val="none"/>
        </w:rPr>
        <w:fldChar w:fldCharType="separate"/>
      </w:r>
      <w:r>
        <w:rPr>
          <w:rFonts w:ascii="Times New Roman" w:hAnsi="Times New Roman" w:cs="Times New Roman"/>
          <w:color w:val="auto"/>
          <w:highlight w:val="none"/>
        </w:rPr>
        <w:t>19</w:t>
      </w:r>
      <w:r>
        <w:rPr>
          <w:rFonts w:ascii="Times New Roman" w:hAnsi="Times New Roman" w:cs="Times New Roman"/>
          <w:color w:val="auto"/>
          <w:highlight w:val="none"/>
        </w:rPr>
        <w:fldChar w:fldCharType="end"/>
      </w:r>
      <w:r>
        <w:rPr>
          <w:rFonts w:ascii="Times New Roman" w:hAnsi="Times New Roman" w:cs="Times New Roman"/>
          <w:color w:val="auto"/>
          <w:highlight w:val="none"/>
        </w:rPr>
        <w:fldChar w:fldCharType="end"/>
      </w:r>
    </w:p>
    <w:p>
      <w:pPr>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fldChar w:fldCharType="end"/>
      </w:r>
      <w:bookmarkEnd w:id="3"/>
      <w:bookmarkStart w:id="4" w:name="_Toc947"/>
    </w:p>
    <w:p>
      <w:pPr>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jc w:val="center"/>
        <w:rPr>
          <w:rFonts w:ascii="宋体" w:hAnsi="Times New Roman" w:eastAsia="宋体" w:cs="宋体"/>
          <w:b/>
          <w:bCs/>
          <w:color w:val="auto"/>
          <w:kern w:val="0"/>
          <w:sz w:val="32"/>
          <w:szCs w:val="32"/>
          <w:highlight w:val="none"/>
        </w:rPr>
      </w:pPr>
      <w:r>
        <w:rPr>
          <w:rFonts w:ascii="宋体" w:hAnsi="Times New Roman" w:eastAsia="宋体" w:cs="宋体"/>
          <w:b/>
          <w:bCs/>
          <w:color w:val="auto"/>
          <w:kern w:val="0"/>
          <w:sz w:val="32"/>
          <w:szCs w:val="32"/>
          <w:highlight w:val="none"/>
        </w:rPr>
        <w:t>Contents</w:t>
      </w:r>
      <w:bookmarkEnd w:id="4"/>
    </w:p>
    <w:p>
      <w:pPr>
        <w:autoSpaceDE w:val="0"/>
        <w:autoSpaceDN w:val="0"/>
        <w:rPr>
          <w:rFonts w:ascii="宋体" w:hAnsi="Times New Roman" w:eastAsia="宋体" w:cs="宋体"/>
          <w:color w:val="auto"/>
          <w:kern w:val="0"/>
          <w:highlight w:val="none"/>
        </w:rPr>
      </w:pPr>
    </w:p>
    <w:p>
      <w:pPr>
        <w:autoSpaceDE w:val="0"/>
        <w:autoSpaceDN w:val="0"/>
        <w:rPr>
          <w:rFonts w:ascii="Times New Roman" w:hAnsi="Times New Roman" w:eastAsia="宋体" w:cs="Times New Roman"/>
          <w:color w:val="auto"/>
          <w:kern w:val="0"/>
          <w:highlight w:val="none"/>
        </w:rPr>
      </w:pPr>
      <w:r>
        <w:rPr>
          <w:rFonts w:ascii="宋体" w:hAnsi="Times New Roman" w:eastAsia="宋体" w:cs="宋体"/>
          <w:color w:val="auto"/>
          <w:kern w:val="0"/>
          <w:highlight w:val="none"/>
        </w:rPr>
        <w:t xml:space="preserve">1 </w:t>
      </w:r>
      <w:r>
        <w:rPr>
          <w:rFonts w:ascii="Times New Roman" w:hAnsi="Times New Roman" w:eastAsia="宋体" w:cs="Times New Roman"/>
          <w:color w:val="auto"/>
          <w:kern w:val="0"/>
          <w:highlight w:val="none"/>
        </w:rPr>
        <w:t>General Provisions</w:t>
      </w:r>
      <w:r>
        <w:rPr>
          <w:rFonts w:ascii="Times New Roman" w:hAnsi="Times New Roman" w:cs="Times New Roman"/>
          <w:color w:val="auto"/>
          <w:highlight w:val="none"/>
        </w:rPr>
        <w:t>.................................................................................................</w:t>
      </w:r>
    </w:p>
    <w:p>
      <w:pPr>
        <w:autoSpaceDE w:val="0"/>
        <w:autoSpaceDN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2 Terms</w:t>
      </w:r>
      <w:r>
        <w:rPr>
          <w:rFonts w:ascii="Times New Roman" w:hAnsi="Times New Roman" w:cs="Times New Roman"/>
          <w:color w:val="auto"/>
          <w:highlight w:val="none"/>
        </w:rPr>
        <w:t>......................................................................................................................</w:t>
      </w:r>
    </w:p>
    <w:p>
      <w:pPr>
        <w:autoSpaceDE w:val="0"/>
        <w:autoSpaceDN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3 Basic Requirements</w:t>
      </w:r>
      <w:r>
        <w:rPr>
          <w:rFonts w:ascii="Times New Roman" w:hAnsi="Times New Roman" w:cs="Times New Roman"/>
          <w:color w:val="auto"/>
          <w:highlight w:val="none"/>
        </w:rPr>
        <w:t>.................................................................................................</w:t>
      </w:r>
    </w:p>
    <w:p>
      <w:pPr>
        <w:autoSpaceDE w:val="0"/>
        <w:autoSpaceDN w:val="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4 Prefabrication Ratio Calculation</w:t>
      </w:r>
      <w:r>
        <w:rPr>
          <w:rFonts w:ascii="Times New Roman" w:hAnsi="Times New Roman" w:cs="Times New Roman"/>
          <w:color w:val="auto"/>
          <w:highlight w:val="none"/>
        </w:rPr>
        <w:t>.............................................................................</w:t>
      </w:r>
    </w:p>
    <w:p>
      <w:pPr>
        <w:autoSpaceDE w:val="0"/>
        <w:autoSpaceDN w:val="0"/>
        <w:ind w:left="319" w:leftChars="114"/>
        <w:jc w:val="left"/>
        <w:rPr>
          <w:rFonts w:ascii="Times New Roman" w:hAnsi="Times New Roman" w:eastAsia="宋体" w:cs="Times New Roman"/>
          <w:color w:val="auto"/>
          <w:kern w:val="0"/>
          <w:sz w:val="24"/>
          <w:highlight w:val="none"/>
        </w:rPr>
      </w:pPr>
      <w:r>
        <w:rPr>
          <w:rFonts w:ascii="Times New Roman" w:hAnsi="Times New Roman" w:eastAsia="宋体" w:cs="Times New Roman"/>
          <w:color w:val="auto"/>
          <w:kern w:val="0"/>
          <w:sz w:val="24"/>
          <w:highlight w:val="none"/>
        </w:rPr>
        <w:t>Attached List 1 Statistical Table for Final Prefabrication Ratio of Single Building</w:t>
      </w:r>
      <w:r>
        <w:rPr>
          <w:rFonts w:ascii="Times New Roman" w:hAnsi="Times New Roman" w:cs="Times New Roman"/>
          <w:color w:val="auto"/>
          <w:sz w:val="24"/>
          <w:highlight w:val="none"/>
        </w:rPr>
        <w:t>.......</w:t>
      </w:r>
      <w:r>
        <w:rPr>
          <w:rFonts w:ascii="Times New Roman" w:hAnsi="Times New Roman" w:cs="Times New Roman"/>
          <w:color w:val="auto"/>
          <w:highlight w:val="none"/>
        </w:rPr>
        <w:t>....</w:t>
      </w:r>
      <w:r>
        <w:rPr>
          <w:rFonts w:ascii="Times New Roman" w:hAnsi="Times New Roman" w:cs="Times New Roman"/>
          <w:color w:val="auto"/>
          <w:sz w:val="24"/>
          <w:highlight w:val="none"/>
        </w:rPr>
        <w:t>......</w:t>
      </w:r>
    </w:p>
    <w:p>
      <w:pPr>
        <w:autoSpaceDE w:val="0"/>
        <w:autoSpaceDN w:val="0"/>
        <w:rPr>
          <w:rFonts w:ascii="Times New Roman" w:hAnsi="Times New Roman" w:cs="Times New Roman"/>
          <w:color w:val="auto"/>
          <w:highlight w:val="none"/>
        </w:rPr>
      </w:pPr>
      <w:r>
        <w:rPr>
          <w:rFonts w:ascii="Times New Roman" w:hAnsi="Times New Roman" w:eastAsia="宋体" w:cs="Times New Roman"/>
          <w:color w:val="auto"/>
          <w:kern w:val="0"/>
          <w:highlight w:val="none"/>
        </w:rPr>
        <w:t xml:space="preserve">Explanation of Wording in This </w:t>
      </w:r>
      <w:r>
        <w:rPr>
          <w:rFonts w:hint="eastAsia" w:ascii="Times New Roman" w:hAnsi="Times New Roman" w:eastAsia="宋体" w:cs="Times New Roman"/>
          <w:color w:val="auto"/>
          <w:kern w:val="0"/>
          <w:highlight w:val="none"/>
        </w:rPr>
        <w:t>Standard</w:t>
      </w:r>
      <w:r>
        <w:rPr>
          <w:rFonts w:ascii="Times New Roman" w:hAnsi="Times New Roman" w:cs="Times New Roman"/>
          <w:color w:val="auto"/>
          <w:highlight w:val="none"/>
        </w:rPr>
        <w:t>.................................................................</w:t>
      </w:r>
    </w:p>
    <w:p>
      <w:pPr>
        <w:autoSpaceDE w:val="0"/>
        <w:autoSpaceDN w:val="0"/>
        <w:rPr>
          <w:rFonts w:ascii="Times New Roman" w:hAnsi="Times New Roman" w:cs="Times New Roman"/>
          <w:color w:val="auto"/>
          <w:highlight w:val="none"/>
        </w:rPr>
      </w:pPr>
      <w:r>
        <w:rPr>
          <w:rFonts w:ascii="Times New Roman" w:hAnsi="Times New Roman" w:cs="Times New Roman"/>
          <w:color w:val="auto"/>
          <w:highlight w:val="none"/>
        </w:rPr>
        <w:t>List of Quoted Standards...........................................................................................</w:t>
      </w:r>
    </w:p>
    <w:p>
      <w:pPr>
        <w:rPr>
          <w:rFonts w:hint="eastAsia" w:asciiTheme="majorEastAsia" w:hAnsiTheme="majorEastAsia" w:eastAsiaTheme="majorEastAsia" w:cstheme="majorEastAsia"/>
          <w:bCs/>
          <w:color w:val="auto"/>
          <w:sz w:val="32"/>
          <w:szCs w:val="32"/>
          <w:highlight w:val="none"/>
        </w:rPr>
      </w:pPr>
      <w:r>
        <w:rPr>
          <w:rFonts w:ascii="Times New Roman" w:hAnsi="Times New Roman" w:eastAsia="宋体" w:cs="Times New Roman"/>
          <w:color w:val="auto"/>
          <w:kern w:val="0"/>
          <w:highlight w:val="none"/>
        </w:rPr>
        <w:t>Explanation of Provisions</w:t>
      </w:r>
      <w:r>
        <w:rPr>
          <w:rFonts w:ascii="Times New Roman" w:hAnsi="Times New Roman" w:cs="Times New Roman"/>
          <w:color w:val="auto"/>
          <w:highlight w:val="none"/>
        </w:rPr>
        <w:t>..........................................................................................</w:t>
      </w:r>
    </w:p>
    <w:p>
      <w:pPr>
        <w:rPr>
          <w:rFonts w:hint="eastAsia" w:asciiTheme="majorEastAsia" w:hAnsiTheme="majorEastAsia" w:eastAsiaTheme="majorEastAsia" w:cstheme="majorEastAsia"/>
          <w:bCs/>
          <w:color w:val="auto"/>
          <w:sz w:val="32"/>
          <w:szCs w:val="32"/>
          <w:highlight w:val="none"/>
        </w:rPr>
      </w:pPr>
    </w:p>
    <w:p>
      <w:pPr>
        <w:rPr>
          <w:rFonts w:hint="eastAsia" w:asciiTheme="majorEastAsia" w:hAnsiTheme="majorEastAsia" w:eastAsiaTheme="majorEastAsia" w:cstheme="majorEastAsia"/>
          <w:bCs/>
          <w:color w:val="auto"/>
          <w:sz w:val="32"/>
          <w:szCs w:val="32"/>
          <w:highlight w:val="none"/>
        </w:rPr>
      </w:pPr>
    </w:p>
    <w:p>
      <w:pPr>
        <w:rPr>
          <w:rFonts w:hint="eastAsia" w:asciiTheme="majorEastAsia" w:hAnsiTheme="majorEastAsia" w:eastAsiaTheme="majorEastAsia" w:cstheme="majorEastAsia"/>
          <w:bCs/>
          <w:color w:val="auto"/>
          <w:sz w:val="32"/>
          <w:szCs w:val="32"/>
          <w:highlight w:val="none"/>
        </w:rPr>
      </w:pPr>
    </w:p>
    <w:p>
      <w:pPr>
        <w:rPr>
          <w:rFonts w:hint="eastAsia" w:asciiTheme="majorEastAsia" w:hAnsiTheme="majorEastAsia" w:eastAsiaTheme="majorEastAsia" w:cstheme="majorEastAsia"/>
          <w:bCs/>
          <w:color w:val="auto"/>
          <w:sz w:val="32"/>
          <w:szCs w:val="32"/>
          <w:highlight w:val="none"/>
        </w:rPr>
      </w:pPr>
    </w:p>
    <w:p>
      <w:pPr>
        <w:rPr>
          <w:rFonts w:hint="eastAsia" w:asciiTheme="majorEastAsia" w:hAnsiTheme="majorEastAsia" w:eastAsiaTheme="majorEastAsia" w:cstheme="majorEastAsia"/>
          <w:bCs/>
          <w:color w:val="auto"/>
          <w:sz w:val="32"/>
          <w:szCs w:val="32"/>
          <w:highlight w:val="none"/>
        </w:rPr>
      </w:pPr>
    </w:p>
    <w:p>
      <w:pPr>
        <w:rPr>
          <w:rFonts w:hint="eastAsia" w:asciiTheme="majorEastAsia" w:hAnsiTheme="majorEastAsia" w:eastAsiaTheme="majorEastAsia" w:cstheme="majorEastAsia"/>
          <w:bCs/>
          <w:color w:val="auto"/>
          <w:sz w:val="32"/>
          <w:szCs w:val="32"/>
          <w:highlight w:val="none"/>
        </w:rPr>
      </w:pPr>
    </w:p>
    <w:p>
      <w:pPr>
        <w:rPr>
          <w:rFonts w:hint="eastAsia" w:asciiTheme="majorEastAsia" w:hAnsiTheme="majorEastAsia" w:eastAsiaTheme="majorEastAsia" w:cstheme="majorEastAsia"/>
          <w:bCs/>
          <w:color w:val="auto"/>
          <w:sz w:val="32"/>
          <w:szCs w:val="32"/>
          <w:highlight w:val="none"/>
        </w:rPr>
      </w:pPr>
    </w:p>
    <w:p>
      <w:pPr>
        <w:rPr>
          <w:rFonts w:hint="eastAsia" w:asciiTheme="majorEastAsia" w:hAnsiTheme="majorEastAsia" w:eastAsiaTheme="majorEastAsia" w:cstheme="majorEastAsia"/>
          <w:bCs/>
          <w:color w:val="auto"/>
          <w:sz w:val="32"/>
          <w:szCs w:val="32"/>
          <w:highlight w:val="none"/>
        </w:rPr>
        <w:sectPr>
          <w:footerReference r:id="rId6" w:type="default"/>
          <w:pgSz w:w="11906" w:h="16838"/>
          <w:pgMar w:top="1418" w:right="1304" w:bottom="1418" w:left="1304" w:header="851" w:footer="992" w:gutter="0"/>
          <w:cols w:space="425" w:num="1"/>
          <w:docGrid w:linePitch="312" w:charSpace="0"/>
        </w:sectPr>
      </w:pPr>
    </w:p>
    <w:p>
      <w:pPr>
        <w:pStyle w:val="3"/>
        <w:rPr>
          <w:rFonts w:hint="eastAsia"/>
          <w:color w:val="auto"/>
          <w:highlight w:val="none"/>
        </w:rPr>
      </w:pPr>
      <w:bookmarkStart w:id="5" w:name="_Toc8529"/>
      <w:bookmarkStart w:id="6" w:name="_Toc5062"/>
      <w:r>
        <w:rPr>
          <w:rFonts w:hint="eastAsia"/>
          <w:color w:val="auto"/>
          <w:highlight w:val="none"/>
        </w:rPr>
        <w:t>1  总  则</w:t>
      </w:r>
      <w:bookmarkEnd w:id="5"/>
      <w:bookmarkEnd w:id="6"/>
    </w:p>
    <w:p>
      <w:pPr>
        <w:rPr>
          <w:rFonts w:hint="eastAsia" w:asciiTheme="majorEastAsia" w:hAnsiTheme="majorEastAsia" w:eastAsiaTheme="majorEastAsia" w:cstheme="majorEastAsia"/>
          <w:bCs/>
          <w:color w:val="auto"/>
          <w:highlight w:val="none"/>
        </w:rPr>
      </w:pPr>
    </w:p>
    <w:p>
      <w:pPr>
        <w:pStyle w:val="7"/>
        <w:rPr>
          <w:rFonts w:hint="eastAsia"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
          <w:bCs/>
          <w:color w:val="auto"/>
          <w:highlight w:val="none"/>
        </w:rPr>
        <w:t>1.0.1</w:t>
      </w:r>
      <w:r>
        <w:rPr>
          <w:rFonts w:hint="eastAsia" w:asciiTheme="majorEastAsia" w:hAnsiTheme="majorEastAsia" w:eastAsiaTheme="majorEastAsia" w:cstheme="majorEastAsia"/>
          <w:bCs/>
          <w:color w:val="auto"/>
          <w:highlight w:val="none"/>
        </w:rPr>
        <w:t xml:space="preserve">  为促进安徽省装配式建筑发展，规范装配式建筑</w:t>
      </w:r>
      <w:r>
        <w:rPr>
          <w:rFonts w:hint="eastAsia" w:asciiTheme="majorEastAsia" w:hAnsiTheme="majorEastAsia" w:eastAsiaTheme="majorEastAsia" w:cstheme="majorEastAsia"/>
          <w:bCs/>
          <w:color w:val="auto"/>
          <w:highlight w:val="none"/>
          <w:lang w:val="en-US" w:eastAsia="zh-CN"/>
        </w:rPr>
        <w:t>装配率计算</w:t>
      </w:r>
      <w:r>
        <w:rPr>
          <w:rFonts w:hint="eastAsia" w:asciiTheme="majorEastAsia" w:hAnsiTheme="majorEastAsia" w:eastAsiaTheme="majorEastAsia" w:cstheme="majorEastAsia"/>
          <w:bCs/>
          <w:color w:val="auto"/>
          <w:highlight w:val="none"/>
        </w:rPr>
        <w:t>，制定本规范。</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 xml:space="preserve">条文说明：1.0.1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为加快推进安徽省装配式建筑健康发展，完善安徽省装配式建筑</w:t>
      </w:r>
      <w:r>
        <w:rPr>
          <w:rFonts w:hint="eastAsia" w:ascii="楷体" w:hAnsi="楷体" w:eastAsia="楷体" w:cs="楷体"/>
          <w:bCs w:val="0"/>
          <w:i w:val="0"/>
          <w:iCs w:val="0"/>
          <w:color w:val="auto"/>
          <w:highlight w:val="none"/>
          <w:lang w:val="en-US" w:eastAsia="zh-CN"/>
        </w:rPr>
        <w:t>装配率计算</w:t>
      </w:r>
      <w:r>
        <w:rPr>
          <w:rFonts w:hint="eastAsia" w:ascii="楷体" w:hAnsi="楷体" w:eastAsia="楷体" w:cs="楷体"/>
          <w:b w:val="0"/>
          <w:bCs w:val="0"/>
          <w:i w:val="0"/>
          <w:iCs w:val="0"/>
          <w:color w:val="auto"/>
          <w:highlight w:val="none"/>
          <w:lang w:val="en-US" w:eastAsia="zh-CN"/>
        </w:rPr>
        <w:t>规则</w:t>
      </w:r>
      <w:r>
        <w:rPr>
          <w:rFonts w:hint="eastAsia" w:ascii="楷体" w:hAnsi="楷体" w:eastAsia="楷体" w:cs="楷体"/>
          <w:b w:val="0"/>
          <w:bCs w:val="0"/>
          <w:i w:val="0"/>
          <w:iCs w:val="0"/>
          <w:color w:val="auto"/>
          <w:highlight w:val="none"/>
        </w:rPr>
        <w:t>，对其实施科学、统一、规范的</w:t>
      </w:r>
      <w:r>
        <w:rPr>
          <w:rFonts w:hint="eastAsia" w:ascii="楷体" w:hAnsi="楷体" w:eastAsia="楷体" w:cs="楷体"/>
          <w:bCs w:val="0"/>
          <w:i w:val="0"/>
          <w:iCs w:val="0"/>
          <w:color w:val="auto"/>
          <w:highlight w:val="none"/>
          <w:lang w:val="en-US" w:eastAsia="zh-CN"/>
        </w:rPr>
        <w:t>装配率计算</w:t>
      </w:r>
      <w:r>
        <w:rPr>
          <w:rFonts w:hint="eastAsia" w:ascii="楷体" w:hAnsi="楷体" w:eastAsia="楷体" w:cs="楷体"/>
          <w:b w:val="0"/>
          <w:bCs w:val="0"/>
          <w:i w:val="0"/>
          <w:iCs w:val="0"/>
          <w:color w:val="auto"/>
          <w:highlight w:val="none"/>
        </w:rPr>
        <w:t>。</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 xml:space="preserve">    本规范总体遵守了国家现行标准《装配式建筑评价标准》GB/T51129-2017的编制原则和</w:t>
      </w:r>
      <w:r>
        <w:rPr>
          <w:rFonts w:hint="eastAsia" w:ascii="楷体" w:hAnsi="楷体" w:eastAsia="楷体" w:cs="楷体"/>
          <w:b w:val="0"/>
          <w:bCs w:val="0"/>
          <w:i w:val="0"/>
          <w:iCs w:val="0"/>
          <w:color w:val="auto"/>
          <w:highlight w:val="none"/>
          <w:lang w:val="en-US" w:eastAsia="zh-CN"/>
        </w:rPr>
        <w:t>计算</w:t>
      </w:r>
      <w:r>
        <w:rPr>
          <w:rFonts w:hint="eastAsia" w:ascii="楷体" w:hAnsi="楷体" w:eastAsia="楷体" w:cs="楷体"/>
          <w:b w:val="0"/>
          <w:bCs w:val="0"/>
          <w:i w:val="0"/>
          <w:iCs w:val="0"/>
          <w:color w:val="auto"/>
          <w:highlight w:val="none"/>
        </w:rPr>
        <w:t>方法，总结了《装配式建筑评价技术规范》DB34/T 3830-2021应用经验，突出了安徽省的发展特点和建筑业</w:t>
      </w:r>
      <w:r>
        <w:rPr>
          <w:rFonts w:hint="eastAsia" w:ascii="楷体" w:hAnsi="楷体" w:eastAsia="楷体" w:cs="楷体"/>
          <w:b w:val="0"/>
          <w:bCs w:val="0"/>
          <w:i w:val="0"/>
          <w:iCs w:val="0"/>
          <w:color w:val="auto"/>
          <w:highlight w:val="none"/>
          <w:lang w:val="en-US" w:eastAsia="zh-CN"/>
        </w:rPr>
        <w:t>绿色化、智能化、工业化</w:t>
      </w:r>
      <w:r>
        <w:rPr>
          <w:rFonts w:hint="eastAsia" w:ascii="楷体" w:hAnsi="楷体" w:eastAsia="楷体" w:cs="楷体"/>
          <w:b w:val="0"/>
          <w:bCs w:val="0"/>
          <w:i w:val="0"/>
          <w:iCs w:val="0"/>
          <w:color w:val="auto"/>
          <w:highlight w:val="none"/>
        </w:rPr>
        <w:t>转型发展需求。调整了安徽省《装配式建筑评价技术规范》（DB34T3830-2021）主体结构、围护墙和内隔墙、装修和设备管线系统中各项分值，为鼓励发展新技术、绿色材料的应用和新型管理模式增加了鼓励项。本规范的制定充分考虑安徽省装配式建筑整体发展水平，</w:t>
      </w:r>
      <w:r>
        <w:rPr>
          <w:rFonts w:hint="eastAsia" w:ascii="楷体" w:hAnsi="楷体" w:eastAsia="楷体" w:cs="楷体"/>
          <w:b w:val="0"/>
          <w:bCs w:val="0"/>
          <w:i w:val="0"/>
          <w:iCs w:val="0"/>
          <w:color w:val="auto"/>
          <w:highlight w:val="none"/>
          <w:lang w:eastAsia="zh-CN"/>
        </w:rPr>
        <w:t>并</w:t>
      </w:r>
      <w:r>
        <w:rPr>
          <w:rFonts w:hint="eastAsia" w:ascii="楷体" w:hAnsi="楷体" w:eastAsia="楷体" w:cs="楷体"/>
          <w:b w:val="0"/>
          <w:bCs w:val="0"/>
          <w:i w:val="0"/>
          <w:iCs w:val="0"/>
          <w:color w:val="auto"/>
          <w:highlight w:val="none"/>
        </w:rPr>
        <w:t>兼顾远期发展目标。</w:t>
      </w:r>
    </w:p>
    <w:p>
      <w:pPr>
        <w:pStyle w:val="7"/>
        <w:rPr>
          <w:rFonts w:hint="eastAsia"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
          <w:bCs/>
          <w:color w:val="auto"/>
          <w:highlight w:val="none"/>
        </w:rPr>
        <w:t>1.0.2</w:t>
      </w:r>
      <w:r>
        <w:rPr>
          <w:rFonts w:hint="eastAsia" w:asciiTheme="majorEastAsia" w:hAnsiTheme="majorEastAsia" w:eastAsiaTheme="majorEastAsia" w:cstheme="majorEastAsia"/>
          <w:bCs/>
          <w:color w:val="auto"/>
          <w:highlight w:val="none"/>
        </w:rPr>
        <w:t xml:space="preserve">  本规范适合于安徽省民用建筑的装配率计算，其他类型的装配式建筑</w:t>
      </w:r>
      <w:r>
        <w:rPr>
          <w:rFonts w:asciiTheme="majorEastAsia" w:hAnsiTheme="majorEastAsia" w:eastAsiaTheme="majorEastAsia" w:cstheme="majorEastAsia"/>
          <w:bCs/>
          <w:color w:val="auto"/>
          <w:highlight w:val="none"/>
        </w:rPr>
        <w:t>可参照执行</w:t>
      </w:r>
      <w:r>
        <w:rPr>
          <w:rFonts w:hint="eastAsia" w:asciiTheme="majorEastAsia" w:hAnsiTheme="majorEastAsia" w:eastAsiaTheme="majorEastAsia" w:cstheme="majorEastAsia"/>
          <w:bCs/>
          <w:color w:val="auto"/>
          <w:highlight w:val="none"/>
        </w:rPr>
        <w:t>。</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 xml:space="preserve">条文说明：1.0.2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本规范适用于采用装配方式建造的民用建筑</w:t>
      </w:r>
      <w:r>
        <w:rPr>
          <w:rFonts w:hint="eastAsia" w:ascii="楷体" w:hAnsi="楷体" w:eastAsia="楷体" w:cs="楷体"/>
          <w:b w:val="0"/>
          <w:bCs w:val="0"/>
          <w:i w:val="0"/>
          <w:iCs w:val="0"/>
          <w:color w:val="auto"/>
          <w:highlight w:val="none"/>
          <w:lang w:val="en-US" w:eastAsia="zh-CN"/>
        </w:rPr>
        <w:t>的</w:t>
      </w:r>
      <w:r>
        <w:rPr>
          <w:rFonts w:hint="eastAsia" w:ascii="楷体" w:hAnsi="楷体" w:eastAsia="楷体" w:cs="楷体"/>
          <w:bCs w:val="0"/>
          <w:i w:val="0"/>
          <w:iCs w:val="0"/>
          <w:color w:val="auto"/>
          <w:highlight w:val="none"/>
          <w:lang w:val="en-US" w:eastAsia="zh-CN"/>
        </w:rPr>
        <w:t>装配率计算</w:t>
      </w:r>
      <w:r>
        <w:rPr>
          <w:rFonts w:hint="eastAsia" w:ascii="楷体" w:hAnsi="楷体" w:eastAsia="楷体" w:cs="楷体"/>
          <w:b w:val="0"/>
          <w:bCs w:val="0"/>
          <w:i w:val="0"/>
          <w:iCs w:val="0"/>
          <w:color w:val="auto"/>
          <w:highlight w:val="none"/>
        </w:rPr>
        <w:t>，对于一些与民用建筑相似的单层和多层厂房等工业建筑，可参照执行。</w:t>
      </w:r>
    </w:p>
    <w:p>
      <w:pPr>
        <w:pStyle w:val="7"/>
        <w:rPr>
          <w:rFonts w:hint="eastAsia"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
          <w:bCs/>
          <w:color w:val="auto"/>
          <w:highlight w:val="none"/>
        </w:rPr>
        <w:t>1.0.3</w:t>
      </w:r>
      <w:r>
        <w:rPr>
          <w:rFonts w:hint="eastAsia" w:asciiTheme="majorEastAsia" w:hAnsiTheme="majorEastAsia" w:eastAsiaTheme="majorEastAsia" w:cstheme="majorEastAsia"/>
          <w:bCs/>
          <w:color w:val="auto"/>
          <w:highlight w:val="none"/>
        </w:rPr>
        <w:t xml:space="preserve">  本规范采用装配率</w:t>
      </w:r>
      <w:r>
        <w:rPr>
          <w:rFonts w:hint="eastAsia" w:asciiTheme="majorEastAsia" w:hAnsiTheme="majorEastAsia" w:eastAsiaTheme="majorEastAsia" w:cstheme="majorEastAsia"/>
          <w:bCs/>
          <w:color w:val="auto"/>
          <w:highlight w:val="none"/>
          <w:lang w:val="en-US" w:eastAsia="zh-CN"/>
        </w:rPr>
        <w:t>确定</w:t>
      </w:r>
      <w:r>
        <w:rPr>
          <w:rFonts w:hint="eastAsia" w:asciiTheme="majorEastAsia" w:hAnsiTheme="majorEastAsia" w:eastAsiaTheme="majorEastAsia" w:cstheme="majorEastAsia"/>
          <w:bCs/>
          <w:color w:val="auto"/>
          <w:highlight w:val="none"/>
        </w:rPr>
        <w:t>建筑的装配化程度。</w:t>
      </w:r>
    </w:p>
    <w:p>
      <w:pPr>
        <w:pStyle w:val="7"/>
        <w:rPr>
          <w:rFonts w:hint="eastAsia" w:asciiTheme="majorEastAsia" w:hAnsiTheme="majorEastAsia" w:eastAsiaTheme="majorEastAsia" w:cstheme="majorEastAsia"/>
          <w:bCs/>
          <w:color w:val="auto"/>
          <w:highlight w:val="none"/>
        </w:rPr>
      </w:pPr>
      <w:r>
        <w:rPr>
          <w:rFonts w:hint="eastAsia" w:asciiTheme="majorEastAsia" w:hAnsiTheme="majorEastAsia" w:eastAsiaTheme="majorEastAsia" w:cstheme="majorEastAsia"/>
          <w:b/>
          <w:bCs/>
          <w:color w:val="auto"/>
          <w:highlight w:val="none"/>
        </w:rPr>
        <w:t>1.0.</w:t>
      </w:r>
      <w:r>
        <w:rPr>
          <w:rFonts w:hint="eastAsia" w:asciiTheme="majorEastAsia" w:hAnsiTheme="majorEastAsia" w:eastAsiaTheme="majorEastAsia" w:cstheme="majorEastAsia"/>
          <w:b/>
          <w:bCs/>
          <w:color w:val="auto"/>
          <w:highlight w:val="none"/>
          <w:lang w:val="en-US" w:eastAsia="zh-CN"/>
        </w:rPr>
        <w:t>4</w:t>
      </w:r>
      <w:r>
        <w:rPr>
          <w:rFonts w:hint="eastAsia" w:asciiTheme="majorEastAsia" w:hAnsiTheme="majorEastAsia" w:eastAsiaTheme="majorEastAsia" w:cstheme="majorEastAsia"/>
          <w:bCs/>
          <w:color w:val="auto"/>
          <w:highlight w:val="none"/>
        </w:rPr>
        <w:t xml:space="preserve">  装配式建筑</w:t>
      </w:r>
      <w:r>
        <w:rPr>
          <w:rFonts w:hint="eastAsia" w:asciiTheme="majorEastAsia" w:hAnsiTheme="majorEastAsia" w:eastAsiaTheme="majorEastAsia" w:cstheme="majorEastAsia"/>
          <w:bCs/>
          <w:color w:val="auto"/>
          <w:highlight w:val="none"/>
          <w:lang w:val="en-US" w:eastAsia="zh-CN"/>
        </w:rPr>
        <w:t>装配率计算</w:t>
      </w:r>
      <w:r>
        <w:rPr>
          <w:rFonts w:hint="eastAsia" w:asciiTheme="majorEastAsia" w:hAnsiTheme="majorEastAsia" w:eastAsiaTheme="majorEastAsia" w:cstheme="majorEastAsia"/>
          <w:bCs/>
          <w:color w:val="auto"/>
          <w:highlight w:val="none"/>
        </w:rPr>
        <w:t>除应符合本规范外，尚应符合国家和安徽省现行有关标准的规定。</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条文说明：1.0.</w:t>
      </w:r>
      <w:r>
        <w:rPr>
          <w:rFonts w:hint="eastAsia" w:ascii="楷体" w:hAnsi="楷体" w:eastAsia="楷体" w:cs="楷体"/>
          <w:b w:val="0"/>
          <w:bCs w:val="0"/>
          <w:i w:val="0"/>
          <w:iCs w:val="0"/>
          <w:color w:val="auto"/>
          <w:highlight w:val="none"/>
          <w:lang w:eastAsia="zh-CN"/>
        </w:rPr>
        <w:t>3</w:t>
      </w:r>
      <w:r>
        <w:rPr>
          <w:rFonts w:hint="eastAsia" w:ascii="楷体" w:hAnsi="楷体" w:eastAsia="楷体" w:cs="楷体"/>
          <w:b w:val="0"/>
          <w:bCs w:val="0"/>
          <w:i w:val="0"/>
          <w:iCs w:val="0"/>
          <w:color w:val="auto"/>
          <w:highlight w:val="none"/>
        </w:rPr>
        <w:t xml:space="preserve">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符合国家法律法规和有关标准是装配式建筑</w:t>
      </w:r>
      <w:r>
        <w:rPr>
          <w:rFonts w:hint="eastAsia" w:ascii="楷体" w:hAnsi="楷体" w:eastAsia="楷体" w:cs="楷体"/>
          <w:bCs/>
          <w:i w:val="0"/>
          <w:iCs w:val="0"/>
          <w:color w:val="auto"/>
          <w:highlight w:val="none"/>
          <w:lang w:val="en-US" w:eastAsia="zh-CN"/>
        </w:rPr>
        <w:t>装配率计算</w:t>
      </w:r>
      <w:r>
        <w:rPr>
          <w:rFonts w:hint="eastAsia" w:ascii="楷体" w:hAnsi="楷体" w:eastAsia="楷体" w:cs="楷体"/>
          <w:b w:val="0"/>
          <w:bCs w:val="0"/>
          <w:i w:val="0"/>
          <w:iCs w:val="0"/>
          <w:color w:val="auto"/>
          <w:highlight w:val="none"/>
        </w:rPr>
        <w:t>的前提条件。本规范主要针对装配式建筑的</w:t>
      </w:r>
      <w:r>
        <w:rPr>
          <w:rFonts w:hint="eastAsia" w:ascii="楷体" w:hAnsi="楷体" w:eastAsia="楷体" w:cs="楷体"/>
          <w:bCs/>
          <w:i w:val="0"/>
          <w:iCs w:val="0"/>
          <w:color w:val="auto"/>
          <w:highlight w:val="none"/>
          <w:lang w:val="en-US" w:eastAsia="zh-CN"/>
        </w:rPr>
        <w:t>装配率进行计算</w:t>
      </w:r>
      <w:r>
        <w:rPr>
          <w:rFonts w:hint="eastAsia" w:ascii="楷体" w:hAnsi="楷体" w:eastAsia="楷体" w:cs="楷体"/>
          <w:b w:val="0"/>
          <w:bCs w:val="0"/>
          <w:i w:val="0"/>
          <w:iCs w:val="0"/>
          <w:color w:val="auto"/>
          <w:highlight w:val="none"/>
        </w:rPr>
        <w:t>，涉及规划、设计、质量、安全等方面的内容还应符合国家和安徽省现行有关工程建设标准的规定。</w:t>
      </w:r>
      <w:bookmarkStart w:id="7" w:name="_Toc362"/>
      <w:bookmarkStart w:id="8" w:name="_Toc28620"/>
    </w:p>
    <w:p>
      <w:pPr>
        <w:rPr>
          <w:rFonts w:hint="eastAsia"/>
          <w:color w:val="auto"/>
          <w:highlight w:val="none"/>
        </w:rPr>
      </w:pPr>
      <w:r>
        <w:rPr>
          <w:rFonts w:hint="eastAsia"/>
          <w:color w:val="auto"/>
          <w:highlight w:val="none"/>
        </w:rPr>
        <w:br w:type="page"/>
      </w:r>
    </w:p>
    <w:p>
      <w:pPr>
        <w:pStyle w:val="3"/>
        <w:rPr>
          <w:rFonts w:hint="eastAsia"/>
          <w:color w:val="auto"/>
          <w:sz w:val="28"/>
          <w:szCs w:val="28"/>
          <w:highlight w:val="none"/>
        </w:rPr>
      </w:pPr>
      <w:r>
        <w:rPr>
          <w:rFonts w:hint="eastAsia"/>
          <w:color w:val="auto"/>
          <w:highlight w:val="none"/>
        </w:rPr>
        <w:t>2  术  语</w:t>
      </w:r>
      <w:bookmarkEnd w:id="7"/>
      <w:bookmarkEnd w:id="8"/>
    </w:p>
    <w:p>
      <w:pPr>
        <w:rPr>
          <w:rFonts w:hint="eastAsia" w:asciiTheme="majorEastAsia" w:hAnsiTheme="majorEastAsia" w:eastAsiaTheme="majorEastAsia" w:cstheme="majorEastAsia"/>
          <w:bCs/>
          <w:color w:val="auto"/>
          <w:highlight w:val="none"/>
        </w:rPr>
      </w:pPr>
    </w:p>
    <w:p>
      <w:pPr>
        <w:rPr>
          <w:rFonts w:ascii="Times New Roman" w:hAnsi="Times New Roman" w:eastAsiaTheme="majorEastAsia" w:cstheme="majorEastAsia"/>
          <w:color w:val="auto"/>
          <w:highlight w:val="none"/>
        </w:rPr>
      </w:pPr>
      <w:r>
        <w:rPr>
          <w:rFonts w:ascii="Times New Roman" w:hAnsi="Times New Roman" w:eastAsiaTheme="majorEastAsia" w:cstheme="majorEastAsia"/>
          <w:b/>
          <w:bCs/>
          <w:color w:val="auto"/>
          <w:highlight w:val="none"/>
        </w:rPr>
        <w:t xml:space="preserve">2.0.1  </w:t>
      </w:r>
      <w:r>
        <w:rPr>
          <w:rFonts w:ascii="Times New Roman" w:hAnsi="Times New Roman" w:eastAsiaTheme="majorEastAsia" w:cstheme="majorEastAsia"/>
          <w:color w:val="auto"/>
          <w:highlight w:val="none"/>
        </w:rPr>
        <w:t>保温装饰板  insulated decorative panel</w:t>
      </w:r>
    </w:p>
    <w:p>
      <w:pPr>
        <w:ind w:firstLine="560" w:firstLineChars="200"/>
        <w:rPr>
          <w:rFonts w:ascii="Times New Roman" w:hAnsi="Times New Roman" w:eastAsiaTheme="majorEastAsia" w:cstheme="majorEastAsia"/>
          <w:bCs/>
          <w:color w:val="auto"/>
          <w:highlight w:val="none"/>
        </w:rPr>
      </w:pPr>
      <w:r>
        <w:rPr>
          <w:rFonts w:hint="eastAsia" w:ascii="Times New Roman" w:hAnsi="Times New Roman" w:eastAsiaTheme="majorEastAsia" w:cstheme="majorEastAsia"/>
          <w:bCs/>
          <w:color w:val="auto"/>
          <w:highlight w:val="none"/>
        </w:rPr>
        <w:t>在工厂预制成型，集保温与装饰功能于一体的板状材料，由保温芯材板、面板、饰面层构成。</w:t>
      </w:r>
    </w:p>
    <w:p>
      <w:pPr>
        <w:rPr>
          <w:rFonts w:ascii="Times New Roman" w:hAnsi="Times New Roman" w:eastAsiaTheme="majorEastAsia" w:cstheme="majorEastAsia"/>
          <w:bCs/>
          <w:color w:val="auto"/>
          <w:highlight w:val="none"/>
        </w:rPr>
      </w:pPr>
      <w:r>
        <w:rPr>
          <w:rFonts w:hint="eastAsia" w:ascii="Times New Roman" w:hAnsi="Times New Roman" w:eastAsiaTheme="majorEastAsia" w:cstheme="majorEastAsia"/>
          <w:b/>
          <w:bCs/>
          <w:color w:val="auto"/>
          <w:highlight w:val="none"/>
        </w:rPr>
        <w:t>2.0.</w:t>
      </w:r>
      <w:r>
        <w:rPr>
          <w:rFonts w:hint="eastAsia" w:ascii="Times New Roman" w:hAnsi="Times New Roman" w:eastAsiaTheme="majorEastAsia" w:cstheme="majorEastAsia"/>
          <w:b/>
          <w:bCs/>
          <w:color w:val="auto"/>
          <w:highlight w:val="none"/>
          <w:lang w:val="en-US" w:eastAsia="zh-CN"/>
        </w:rPr>
        <w:t>2</w:t>
      </w:r>
      <w:r>
        <w:rPr>
          <w:rFonts w:hint="eastAsia" w:ascii="Times New Roman" w:hAnsi="Times New Roman" w:eastAsiaTheme="majorEastAsia" w:cstheme="majorEastAsia"/>
          <w:bCs/>
          <w:color w:val="auto"/>
          <w:highlight w:val="none"/>
        </w:rPr>
        <w:t xml:space="preserve">  全装修  </w:t>
      </w:r>
      <w:r>
        <w:rPr>
          <w:rFonts w:ascii="Times New Roman" w:hAnsi="Times New Roman" w:eastAsiaTheme="majorEastAsia" w:cstheme="majorEastAsia"/>
          <w:bCs/>
          <w:color w:val="auto"/>
          <w:highlight w:val="none"/>
        </w:rPr>
        <w:t>decorated</w:t>
      </w:r>
    </w:p>
    <w:p>
      <w:pPr>
        <w:ind w:firstLine="560" w:firstLineChars="200"/>
        <w:rPr>
          <w:rFonts w:ascii="Times New Roman" w:hAnsi="Times New Roman" w:eastAsiaTheme="majorEastAsia" w:cstheme="majorEastAsia"/>
          <w:bCs/>
          <w:color w:val="auto"/>
          <w:highlight w:val="none"/>
        </w:rPr>
      </w:pPr>
      <w:r>
        <w:rPr>
          <w:rFonts w:hint="eastAsia" w:ascii="Times New Roman" w:hAnsi="Times New Roman" w:eastAsiaTheme="majorEastAsia" w:cstheme="majorEastAsia"/>
          <w:bCs/>
          <w:color w:val="auto"/>
          <w:highlight w:val="none"/>
        </w:rPr>
        <w:t>建筑功能空间的固定面装修和设备设施安装全部完成，达到建筑使用功能和性能的基本要求。</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条文说明：2.0.</w:t>
      </w:r>
      <w:r>
        <w:rPr>
          <w:rFonts w:hint="eastAsia" w:ascii="楷体" w:hAnsi="楷体" w:eastAsia="楷体" w:cs="楷体"/>
          <w:b w:val="0"/>
          <w:bCs w:val="0"/>
          <w:i w:val="0"/>
          <w:iCs w:val="0"/>
          <w:color w:val="auto"/>
          <w:highlight w:val="none"/>
          <w:lang w:val="en-US" w:eastAsia="zh-CN"/>
        </w:rPr>
        <w:t>2</w:t>
      </w:r>
      <w:r>
        <w:rPr>
          <w:rFonts w:hint="eastAsia" w:ascii="楷体" w:hAnsi="楷体" w:eastAsia="楷体" w:cs="楷体"/>
          <w:b w:val="0"/>
          <w:bCs w:val="0"/>
          <w:i w:val="0"/>
          <w:iCs w:val="0"/>
          <w:color w:val="auto"/>
          <w:highlight w:val="none"/>
        </w:rPr>
        <w:t xml:space="preserve">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全装修设计应与土建进行一体化设计，建筑设计文件宜对室内装修改造、正常维护、部品检修和更换等内容进行规定。实行装修与主体结构、机电设备协同施工，鼓励采用装配式装修。全装修一般包含以下范围:</w:t>
      </w:r>
    </w:p>
    <w:p>
      <w:pPr>
        <w:pStyle w:val="46"/>
        <w:ind w:firstLine="560" w:firstLineChars="200"/>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1 全装修包括所有建筑功能区墙面、顶面和地面的装饰面、设备管线和其他与防火、防水(潮)、防腐、隔声(振)等建筑性能相关的功能性材料及连接材料的安装，以及保证建筑使用功能及标准要求的所有设备、设施安装。</w:t>
      </w:r>
    </w:p>
    <w:p>
      <w:pPr>
        <w:pStyle w:val="46"/>
        <w:ind w:firstLine="560" w:firstLineChars="200"/>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2 居住建筑全装修公共区域的固定面全部铺贴、粉刷完成，水、暖、电等基本设备管线全部安装到位。室内区域的墙面、顶面、地面全部铺贴、粉刷完成，门窗、固定家具、设备管线、开关插座及厨房、卫生间固定设施安装到位。</w:t>
      </w:r>
    </w:p>
    <w:p>
      <w:pPr>
        <w:pStyle w:val="46"/>
        <w:ind w:firstLine="560" w:firstLineChars="200"/>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3 公共建筑全装修包括建筑的公共区域和在建造阶段已确定使用功能及标准的全部室内区域,全装修内容应符合本条第1款的规定。公共区域的固定面全部铺贴、粉刷完成，水、暖、电等基本设备管线全部安装到位。对于在建造阶段尚未确定使用功能及标准的室内区域，应根据装配式建筑基本特征和要求，在设计文件中对后期装修方式、安装及构造要求、材料性能及环境保护标准等内容进行规定。</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工业建筑的生产车间不作全装修要求（可按照缺项处理）。</w:t>
      </w:r>
    </w:p>
    <w:p>
      <w:pPr>
        <w:rPr>
          <w:rFonts w:ascii="Times New Roman" w:hAnsi="Times New Roman" w:eastAsia="宋体" w:cs="宋体"/>
          <w:color w:val="auto"/>
          <w:kern w:val="0"/>
          <w:highlight w:val="none"/>
        </w:rPr>
      </w:pPr>
      <w:r>
        <w:rPr>
          <w:rFonts w:hint="eastAsia" w:ascii="Times New Roman" w:hAnsi="Times New Roman" w:eastAsiaTheme="majorEastAsia" w:cstheme="majorEastAsia"/>
          <w:b/>
          <w:bCs/>
          <w:color w:val="auto"/>
          <w:highlight w:val="none"/>
        </w:rPr>
        <w:t>2.0.</w:t>
      </w:r>
      <w:r>
        <w:rPr>
          <w:rFonts w:hint="eastAsia" w:ascii="Times New Roman" w:hAnsi="Times New Roman" w:eastAsiaTheme="majorEastAsia" w:cstheme="majorEastAsia"/>
          <w:b/>
          <w:bCs/>
          <w:color w:val="auto"/>
          <w:highlight w:val="none"/>
          <w:lang w:val="en-US" w:eastAsia="zh-CN"/>
        </w:rPr>
        <w:t>3</w:t>
      </w:r>
      <w:r>
        <w:rPr>
          <w:rFonts w:hint="eastAsia" w:ascii="Times New Roman" w:hAnsi="Times New Roman" w:eastAsiaTheme="majorEastAsia" w:cstheme="majorEastAsia"/>
          <w:bCs/>
          <w:color w:val="auto"/>
          <w:highlight w:val="none"/>
        </w:rPr>
        <w:t xml:space="preserve">  装配化</w:t>
      </w:r>
      <w:r>
        <w:rPr>
          <w:rFonts w:hint="eastAsia" w:ascii="Times New Roman" w:hAnsi="Times New Roman" w:eastAsia="宋体" w:cs="宋体"/>
          <w:color w:val="auto"/>
          <w:kern w:val="0"/>
          <w:highlight w:val="none"/>
        </w:rPr>
        <w:t xml:space="preserve">装修  </w:t>
      </w:r>
      <w:r>
        <w:rPr>
          <w:rFonts w:ascii="Times New Roman" w:hAnsi="Times New Roman" w:eastAsia="宋体" w:cs="宋体"/>
          <w:color w:val="auto"/>
          <w:kern w:val="0"/>
          <w:highlight w:val="none"/>
        </w:rPr>
        <w:t>assembled</w:t>
      </w:r>
      <w:r>
        <w:rPr>
          <w:rFonts w:hint="eastAsia" w:ascii="Times New Roman" w:hAnsi="Times New Roman" w:eastAsia="宋体" w:cs="宋体"/>
          <w:color w:val="auto"/>
          <w:kern w:val="0"/>
          <w:highlight w:val="none"/>
        </w:rPr>
        <w:t xml:space="preserve"> decoration</w:t>
      </w:r>
    </w:p>
    <w:p>
      <w:pPr>
        <w:ind w:firstLine="560" w:firstLineChars="200"/>
        <w:rPr>
          <w:rFonts w:ascii="Times New Roman" w:hAnsi="Times New Roman" w:eastAsiaTheme="majorEastAsia" w:cstheme="majorEastAsia"/>
          <w:bCs/>
          <w:color w:val="auto"/>
          <w:highlight w:val="none"/>
        </w:rPr>
      </w:pPr>
      <w:r>
        <w:rPr>
          <w:rFonts w:hint="eastAsia" w:ascii="Times New Roman" w:hAnsi="Times New Roman" w:eastAsiaTheme="majorEastAsia" w:cstheme="majorEastAsia"/>
          <w:bCs/>
          <w:color w:val="auto"/>
          <w:highlight w:val="none"/>
        </w:rPr>
        <w:t>采用干式工法，将工厂生产的标准化内装部品在现场进行组合安装的装修方式。</w:t>
      </w:r>
    </w:p>
    <w:p>
      <w:pPr>
        <w:rPr>
          <w:rFonts w:ascii="Times New Roman" w:hAnsi="Times New Roman" w:eastAsiaTheme="majorEastAsia" w:cstheme="majorEastAsia"/>
          <w:bCs/>
          <w:color w:val="auto"/>
          <w:highlight w:val="none"/>
        </w:rPr>
      </w:pPr>
      <w:r>
        <w:rPr>
          <w:rFonts w:ascii="Times New Roman" w:hAnsi="Times New Roman" w:eastAsiaTheme="majorEastAsia" w:cstheme="majorEastAsia"/>
          <w:b/>
          <w:bCs/>
          <w:color w:val="auto"/>
          <w:highlight w:val="none"/>
        </w:rPr>
        <w:t>2.0.</w:t>
      </w:r>
      <w:r>
        <w:rPr>
          <w:rFonts w:hint="eastAsia" w:ascii="Times New Roman" w:hAnsi="Times New Roman" w:eastAsiaTheme="majorEastAsia" w:cstheme="majorEastAsia"/>
          <w:b/>
          <w:bCs/>
          <w:color w:val="auto"/>
          <w:highlight w:val="none"/>
          <w:lang w:val="en-US" w:eastAsia="zh-CN"/>
        </w:rPr>
        <w:t>4</w:t>
      </w:r>
      <w:r>
        <w:rPr>
          <w:rFonts w:ascii="Times New Roman" w:hAnsi="Times New Roman" w:eastAsiaTheme="majorEastAsia" w:cstheme="majorEastAsia"/>
          <w:bCs/>
          <w:color w:val="auto"/>
          <w:highlight w:val="none"/>
        </w:rPr>
        <w:t xml:space="preserve">  </w:t>
      </w:r>
      <w:r>
        <w:rPr>
          <w:rFonts w:hint="eastAsia" w:ascii="Times New Roman" w:hAnsi="Times New Roman"/>
          <w:color w:val="auto"/>
          <w:highlight w:val="none"/>
        </w:rPr>
        <w:t>干式工</w:t>
      </w:r>
      <w:r>
        <w:rPr>
          <w:rFonts w:hint="eastAsia" w:ascii="Times New Roman" w:hAnsi="Times New Roman" w:eastAsiaTheme="majorEastAsia" w:cstheme="majorEastAsia"/>
          <w:bCs/>
          <w:color w:val="auto"/>
          <w:highlight w:val="none"/>
        </w:rPr>
        <w:t>法</w:t>
      </w:r>
      <w:r>
        <w:rPr>
          <w:rFonts w:ascii="Times New Roman" w:hAnsi="Times New Roman" w:eastAsiaTheme="majorEastAsia" w:cstheme="majorEastAsia"/>
          <w:bCs/>
          <w:color w:val="auto"/>
          <w:highlight w:val="none"/>
        </w:rPr>
        <w:t xml:space="preserve">  non-wet construction</w:t>
      </w:r>
    </w:p>
    <w:p>
      <w:pPr>
        <w:ind w:firstLine="560" w:firstLineChars="200"/>
        <w:rPr>
          <w:rFonts w:ascii="Times New Roman" w:hAnsi="Times New Roman" w:eastAsiaTheme="majorEastAsia" w:cstheme="majorEastAsia"/>
          <w:b/>
          <w:bCs/>
          <w:color w:val="auto"/>
          <w:highlight w:val="none"/>
        </w:rPr>
      </w:pPr>
      <w:r>
        <w:rPr>
          <w:rFonts w:hint="eastAsia" w:ascii="Times New Roman" w:hAnsi="Times New Roman"/>
          <w:color w:val="auto"/>
          <w:highlight w:val="none"/>
        </w:rPr>
        <w:t>现场采用干作业施工工艺的建造方法。</w:t>
      </w:r>
    </w:p>
    <w:p>
      <w:pPr>
        <w:rPr>
          <w:rFonts w:ascii="Times New Roman" w:hAnsi="Times New Roman" w:eastAsia="宋体" w:cs="宋体"/>
          <w:color w:val="auto"/>
          <w:kern w:val="0"/>
          <w:highlight w:val="none"/>
        </w:rPr>
      </w:pPr>
      <w:r>
        <w:rPr>
          <w:rFonts w:hint="eastAsia" w:ascii="Times New Roman" w:hAnsi="Times New Roman" w:eastAsiaTheme="majorEastAsia" w:cstheme="majorEastAsia"/>
          <w:b/>
          <w:bCs/>
          <w:color w:val="auto"/>
          <w:highlight w:val="none"/>
        </w:rPr>
        <w:t>2.0.</w:t>
      </w:r>
      <w:r>
        <w:rPr>
          <w:rFonts w:hint="eastAsia" w:ascii="Times New Roman" w:hAnsi="Times New Roman" w:eastAsiaTheme="majorEastAsia" w:cstheme="majorEastAsia"/>
          <w:b/>
          <w:bCs/>
          <w:color w:val="auto"/>
          <w:highlight w:val="none"/>
          <w:lang w:val="en-US" w:eastAsia="zh-CN"/>
        </w:rPr>
        <w:t>5</w:t>
      </w:r>
      <w:r>
        <w:rPr>
          <w:rFonts w:hint="eastAsia" w:ascii="Times New Roman" w:hAnsi="Times New Roman" w:eastAsiaTheme="majorEastAsia" w:cstheme="majorEastAsia"/>
          <w:bCs/>
          <w:color w:val="auto"/>
          <w:highlight w:val="none"/>
        </w:rPr>
        <w:t xml:space="preserve">  </w:t>
      </w:r>
      <w:r>
        <w:rPr>
          <w:rFonts w:hint="eastAsia" w:ascii="Times New Roman" w:hAnsi="Times New Roman"/>
          <w:color w:val="auto"/>
          <w:highlight w:val="none"/>
        </w:rPr>
        <w:t>管线分</w:t>
      </w:r>
      <w:r>
        <w:rPr>
          <w:rFonts w:hint="eastAsia" w:ascii="Times New Roman" w:hAnsi="Times New Roman" w:eastAsia="宋体" w:cs="宋体"/>
          <w:color w:val="auto"/>
          <w:kern w:val="0"/>
          <w:highlight w:val="none"/>
        </w:rPr>
        <w:t>离  pipe &amp; wire detached from structure system</w:t>
      </w:r>
    </w:p>
    <w:p>
      <w:pPr>
        <w:ind w:firstLine="570"/>
        <w:rPr>
          <w:rFonts w:ascii="Times New Roman" w:hAnsi="Times New Roman"/>
          <w:color w:val="auto"/>
          <w:highlight w:val="none"/>
        </w:rPr>
      </w:pPr>
      <w:r>
        <w:rPr>
          <w:rFonts w:hint="eastAsia" w:ascii="Times New Roman" w:hAnsi="Times New Roman"/>
          <w:color w:val="auto"/>
          <w:highlight w:val="none"/>
        </w:rPr>
        <w:t>将设备与管线设置在结构系统之外的方式。</w:t>
      </w:r>
    </w:p>
    <w:p>
      <w:pPr>
        <w:rPr>
          <w:rFonts w:ascii="Times New Roman" w:hAnsi="Times New Roman" w:eastAsiaTheme="majorEastAsia" w:cstheme="majorEastAsia"/>
          <w:bCs/>
          <w:color w:val="auto"/>
          <w:highlight w:val="none"/>
        </w:rPr>
      </w:pPr>
      <w:r>
        <w:rPr>
          <w:rFonts w:hint="eastAsia" w:ascii="Times New Roman" w:hAnsi="Times New Roman" w:eastAsiaTheme="majorEastAsia" w:cstheme="majorEastAsia"/>
          <w:b/>
          <w:bCs/>
          <w:color w:val="auto"/>
          <w:highlight w:val="none"/>
        </w:rPr>
        <w:t>2.0.</w:t>
      </w:r>
      <w:r>
        <w:rPr>
          <w:rFonts w:hint="eastAsia" w:ascii="Times New Roman" w:hAnsi="Times New Roman" w:eastAsiaTheme="majorEastAsia" w:cstheme="majorEastAsia"/>
          <w:b/>
          <w:bCs/>
          <w:color w:val="auto"/>
          <w:highlight w:val="none"/>
          <w:lang w:val="en-US" w:eastAsia="zh-CN"/>
        </w:rPr>
        <w:t>6</w:t>
      </w:r>
      <w:r>
        <w:rPr>
          <w:rFonts w:hint="eastAsia" w:ascii="Times New Roman" w:hAnsi="Times New Roman" w:eastAsiaTheme="majorEastAsia" w:cstheme="majorEastAsia"/>
          <w:bCs/>
          <w:color w:val="auto"/>
          <w:highlight w:val="none"/>
        </w:rPr>
        <w:t xml:space="preserve">  高精度模板</w:t>
      </w:r>
      <w:r>
        <w:rPr>
          <w:rFonts w:hint="eastAsia" w:ascii="Times New Roman" w:hAnsi="Times New Roman" w:eastAsia="宋体" w:cs="宋体"/>
          <w:color w:val="auto"/>
          <w:kern w:val="0"/>
          <w:highlight w:val="none"/>
        </w:rPr>
        <w:t>High-precision formwork</w:t>
      </w:r>
    </w:p>
    <w:p>
      <w:pPr>
        <w:ind w:firstLine="560" w:firstLineChars="200"/>
        <w:rPr>
          <w:rFonts w:ascii="Times New Roman" w:hAnsi="Times New Roman" w:eastAsiaTheme="majorEastAsia" w:cstheme="majorEastAsia"/>
          <w:bCs/>
          <w:color w:val="auto"/>
          <w:highlight w:val="none"/>
        </w:rPr>
      </w:pPr>
      <w:r>
        <w:rPr>
          <w:rFonts w:ascii="Times New Roman" w:hAnsi="Times New Roman" w:eastAsiaTheme="majorEastAsia" w:cstheme="majorEastAsia"/>
          <w:bCs/>
          <w:color w:val="auto"/>
          <w:highlight w:val="none"/>
        </w:rPr>
        <w:t>由工厂生产，具有高平整度、免抹灰、组装便捷等特点的浇筑混凝土</w:t>
      </w:r>
      <w:r>
        <w:rPr>
          <w:rFonts w:hint="eastAsia" w:ascii="Times New Roman" w:hAnsi="Times New Roman" w:eastAsiaTheme="majorEastAsia" w:cstheme="majorEastAsia"/>
          <w:bCs/>
          <w:color w:val="auto"/>
          <w:highlight w:val="none"/>
        </w:rPr>
        <w:t>用</w:t>
      </w:r>
      <w:r>
        <w:rPr>
          <w:rFonts w:ascii="Times New Roman" w:hAnsi="Times New Roman" w:eastAsiaTheme="majorEastAsia" w:cstheme="majorEastAsia"/>
          <w:bCs/>
          <w:color w:val="auto"/>
          <w:highlight w:val="none"/>
        </w:rPr>
        <w:t>模板，可多次周转使用且回收利用率高的绿色无污染模板。</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条文说明：2.0.</w:t>
      </w:r>
      <w:r>
        <w:rPr>
          <w:rFonts w:hint="eastAsia" w:ascii="楷体" w:hAnsi="楷体" w:eastAsia="楷体" w:cs="楷体"/>
          <w:b w:val="0"/>
          <w:bCs w:val="0"/>
          <w:i w:val="0"/>
          <w:iCs w:val="0"/>
          <w:color w:val="auto"/>
          <w:highlight w:val="none"/>
          <w:lang w:val="en-US" w:eastAsia="zh-CN"/>
        </w:rPr>
        <w:t>6</w:t>
      </w:r>
      <w:r>
        <w:rPr>
          <w:rFonts w:hint="eastAsia" w:ascii="楷体" w:hAnsi="楷体" w:eastAsia="楷体" w:cs="楷体"/>
          <w:b w:val="0"/>
          <w:bCs w:val="0"/>
          <w:i w:val="0"/>
          <w:iCs w:val="0"/>
          <w:color w:val="auto"/>
          <w:highlight w:val="none"/>
        </w:rPr>
        <w:t xml:space="preserve"> 高精度模板常见的类型包括铝合金模板、钢模板以及其他可再生材料制造</w:t>
      </w:r>
      <w:r>
        <w:rPr>
          <w:rFonts w:hint="eastAsia" w:ascii="楷体" w:hAnsi="楷体" w:eastAsia="楷体" w:cs="楷体"/>
          <w:b w:val="0"/>
          <w:bCs w:val="0"/>
          <w:i w:val="0"/>
          <w:iCs w:val="0"/>
          <w:color w:val="auto"/>
          <w:highlight w:val="none"/>
          <w:lang w:val="en-US" w:eastAsia="zh-CN"/>
        </w:rPr>
        <w:t>可多次周转利用的模板</w:t>
      </w:r>
      <w:r>
        <w:rPr>
          <w:rFonts w:hint="eastAsia" w:ascii="楷体" w:hAnsi="楷体" w:eastAsia="楷体" w:cs="楷体"/>
          <w:b w:val="0"/>
          <w:bCs w:val="0"/>
          <w:i w:val="0"/>
          <w:iCs w:val="0"/>
          <w:color w:val="auto"/>
          <w:highlight w:val="none"/>
        </w:rPr>
        <w:t>。</w:t>
      </w:r>
    </w:p>
    <w:p>
      <w:pPr>
        <w:widowControl/>
        <w:jc w:val="left"/>
        <w:rPr>
          <w:rFonts w:ascii="Times New Roman" w:hAnsi="Times New Roman" w:eastAsiaTheme="majorEastAsia" w:cstheme="majorEastAsia"/>
          <w:b/>
          <w:bCs/>
          <w:color w:val="auto"/>
          <w:highlight w:val="none"/>
        </w:rPr>
      </w:pPr>
      <w:r>
        <w:rPr>
          <w:rFonts w:hint="eastAsia" w:ascii="Times New Roman" w:hAnsi="Times New Roman" w:eastAsiaTheme="majorEastAsia" w:cstheme="majorEastAsia"/>
          <w:b/>
          <w:bCs/>
          <w:color w:val="auto"/>
          <w:highlight w:val="none"/>
          <w:lang w:bidi="ar"/>
        </w:rPr>
        <w:t>2.0.</w:t>
      </w:r>
      <w:r>
        <w:rPr>
          <w:rFonts w:hint="eastAsia" w:ascii="Times New Roman" w:hAnsi="Times New Roman" w:eastAsiaTheme="majorEastAsia" w:cstheme="majorEastAsia"/>
          <w:b/>
          <w:bCs/>
          <w:color w:val="auto"/>
          <w:highlight w:val="none"/>
          <w:lang w:val="en-US" w:eastAsia="zh-CN" w:bidi="ar"/>
        </w:rPr>
        <w:t xml:space="preserve">7 </w:t>
      </w:r>
      <w:r>
        <w:rPr>
          <w:rFonts w:hint="eastAsia" w:ascii="Times New Roman" w:hAnsi="Times New Roman" w:eastAsiaTheme="majorEastAsia" w:cstheme="majorEastAsia"/>
          <w:bCs/>
          <w:color w:val="auto"/>
          <w:highlight w:val="none"/>
          <w:lang w:bidi="ar"/>
        </w:rPr>
        <w:t>成型钢筋</w:t>
      </w:r>
      <w:r>
        <w:rPr>
          <w:rFonts w:hint="eastAsia" w:ascii="Times New Roman" w:hAnsi="Times New Roman" w:eastAsiaTheme="majorEastAsia" w:cstheme="majorEastAsia"/>
          <w:bCs/>
          <w:color w:val="auto"/>
          <w:highlight w:val="none"/>
          <w:lang w:val="en-US" w:eastAsia="zh-CN" w:bidi="ar"/>
        </w:rPr>
        <w:t>pre</w:t>
      </w:r>
      <w:r>
        <w:rPr>
          <w:rFonts w:hint="eastAsia" w:ascii="Times New Roman" w:hAnsi="Times New Roman" w:eastAsiaTheme="majorEastAsia" w:cstheme="majorEastAsia"/>
          <w:bCs/>
          <w:color w:val="auto"/>
          <w:highlight w:val="none"/>
          <w:lang w:bidi="ar"/>
        </w:rPr>
        <w:t>fabricated steel bar</w:t>
      </w:r>
      <w:r>
        <w:rPr>
          <w:rFonts w:hint="eastAsia" w:ascii="Times New Roman" w:hAnsi="Times New Roman" w:eastAsiaTheme="majorEastAsia" w:cstheme="majorEastAsia"/>
          <w:bCs/>
          <w:color w:val="auto"/>
          <w:highlight w:val="none"/>
          <w:lang w:val="en-US" w:eastAsia="zh-CN" w:bidi="ar"/>
        </w:rPr>
        <w:t xml:space="preserve"> cage</w:t>
      </w:r>
      <w:r>
        <w:rPr>
          <w:rFonts w:hint="eastAsia" w:ascii="Times New Roman" w:hAnsi="Times New Roman" w:eastAsiaTheme="majorEastAsia" w:cstheme="majorEastAsia"/>
          <w:bCs/>
          <w:color w:val="auto"/>
          <w:highlight w:val="none"/>
          <w:lang w:bidi="ar"/>
        </w:rPr>
        <w:t xml:space="preserve"> </w:t>
      </w:r>
    </w:p>
    <w:p>
      <w:pPr>
        <w:widowControl/>
        <w:ind w:firstLine="560" w:firstLineChars="200"/>
        <w:jc w:val="left"/>
        <w:rPr>
          <w:rFonts w:hint="eastAsia" w:ascii="Times New Roman" w:hAnsi="Times New Roman" w:eastAsiaTheme="majorEastAsia" w:cstheme="majorEastAsia"/>
          <w:bCs/>
          <w:color w:val="auto"/>
          <w:highlight w:val="none"/>
          <w:lang w:bidi="ar"/>
        </w:rPr>
      </w:pPr>
      <w:r>
        <w:rPr>
          <w:rFonts w:hint="eastAsia" w:ascii="Times New Roman" w:hAnsi="Times New Roman" w:eastAsiaTheme="majorEastAsia" w:cstheme="majorEastAsia"/>
          <w:bCs/>
          <w:color w:val="auto"/>
          <w:highlight w:val="none"/>
          <w:lang w:bidi="ar"/>
        </w:rPr>
        <w:t xml:space="preserve">按设计施工图纸规定的形状、尺寸和要求，在工厂机械加工成型的钢筋制品。 </w:t>
      </w:r>
    </w:p>
    <w:p>
      <w:pPr>
        <w:widowControl/>
        <w:spacing w:line="360" w:lineRule="auto"/>
        <w:ind w:firstLine="0" w:firstLineChars="0"/>
        <w:jc w:val="left"/>
        <w:rPr>
          <w:rFonts w:hint="eastAsia" w:ascii="Times New Roman" w:hAnsi="Times New Roman" w:eastAsiaTheme="majorEastAsia" w:cstheme="majorEastAsia"/>
          <w:b w:val="0"/>
          <w:bCs w:val="0"/>
          <w:color w:val="auto"/>
          <w:sz w:val="28"/>
          <w:szCs w:val="28"/>
          <w:highlight w:val="none"/>
          <w:lang w:bidi="ar"/>
        </w:rPr>
      </w:pPr>
      <w:bookmarkStart w:id="9" w:name="_Toc10674"/>
      <w:bookmarkStart w:id="10" w:name="_Toc9906"/>
      <w:bookmarkStart w:id="11" w:name="_Toc22490"/>
      <w:bookmarkStart w:id="12" w:name="_Toc5166"/>
      <w:r>
        <w:rPr>
          <w:rFonts w:hint="eastAsia" w:ascii="Times New Roman" w:hAnsi="Times New Roman" w:eastAsiaTheme="majorEastAsia" w:cstheme="majorEastAsia"/>
          <w:b/>
          <w:bCs/>
          <w:color w:val="auto"/>
          <w:sz w:val="28"/>
          <w:szCs w:val="28"/>
          <w:highlight w:val="none"/>
          <w:lang w:bidi="ar"/>
        </w:rPr>
        <w:t>2.0.</w:t>
      </w:r>
      <w:r>
        <w:rPr>
          <w:rFonts w:hint="eastAsia" w:ascii="Times New Roman" w:hAnsi="Times New Roman" w:eastAsiaTheme="majorEastAsia" w:cstheme="majorEastAsia"/>
          <w:b/>
          <w:bCs/>
          <w:color w:val="auto"/>
          <w:sz w:val="28"/>
          <w:szCs w:val="28"/>
          <w:highlight w:val="none"/>
          <w:lang w:eastAsia="zh-CN" w:bidi="ar"/>
        </w:rPr>
        <w:t>8</w:t>
      </w:r>
      <w:r>
        <w:rPr>
          <w:rFonts w:hint="eastAsia" w:ascii="Times New Roman" w:hAnsi="Times New Roman" w:eastAsiaTheme="majorEastAsia" w:cstheme="majorEastAsia"/>
          <w:b/>
          <w:bCs/>
          <w:color w:val="auto"/>
          <w:sz w:val="28"/>
          <w:szCs w:val="28"/>
          <w:highlight w:val="none"/>
          <w:lang w:bidi="ar"/>
        </w:rPr>
        <w:t xml:space="preserve"> </w:t>
      </w:r>
      <w:r>
        <w:rPr>
          <w:rFonts w:hint="eastAsia" w:ascii="Times New Roman" w:hAnsi="Times New Roman" w:eastAsiaTheme="majorEastAsia" w:cstheme="majorEastAsia"/>
          <w:b w:val="0"/>
          <w:bCs w:val="0"/>
          <w:color w:val="auto"/>
          <w:sz w:val="28"/>
          <w:szCs w:val="28"/>
          <w:highlight w:val="none"/>
          <w:lang w:bidi="ar"/>
        </w:rPr>
        <w:t xml:space="preserve">驻厂监造 </w:t>
      </w:r>
      <w:bookmarkEnd w:id="9"/>
      <w:bookmarkEnd w:id="10"/>
      <w:bookmarkEnd w:id="11"/>
      <w:bookmarkEnd w:id="12"/>
      <w:r>
        <w:rPr>
          <w:rFonts w:hint="eastAsia" w:ascii="Times New Roman" w:hAnsi="Times New Roman" w:eastAsiaTheme="majorEastAsia" w:cstheme="majorEastAsia"/>
          <w:b w:val="0"/>
          <w:bCs w:val="0"/>
          <w:color w:val="auto"/>
          <w:highlight w:val="none"/>
          <w:lang w:val="en-US" w:eastAsia="zh-CN" w:bidi="ar"/>
        </w:rPr>
        <w:t>r</w:t>
      </w:r>
      <w:r>
        <w:rPr>
          <w:rFonts w:hint="eastAsia" w:ascii="Times New Roman" w:hAnsi="Times New Roman" w:eastAsiaTheme="majorEastAsia" w:cstheme="majorEastAsia"/>
          <w:b w:val="0"/>
          <w:bCs w:val="0"/>
          <w:color w:val="auto"/>
          <w:highlight w:val="none"/>
          <w:lang w:bidi="ar"/>
        </w:rPr>
        <w:t>esident Supervision</w:t>
      </w:r>
      <w:r>
        <w:rPr>
          <w:rFonts w:hint="eastAsia" w:ascii="Times New Roman" w:hAnsi="Times New Roman" w:eastAsiaTheme="majorEastAsia" w:cstheme="majorEastAsia"/>
          <w:b w:val="0"/>
          <w:bCs w:val="0"/>
          <w:color w:val="auto"/>
          <w:highlight w:val="none"/>
          <w:lang w:val="en-US" w:eastAsia="zh-CN" w:bidi="ar"/>
        </w:rPr>
        <w:t xml:space="preserve"> </w:t>
      </w:r>
      <w:r>
        <w:rPr>
          <w:rFonts w:hint="eastAsia" w:ascii="Times New Roman" w:hAnsi="Times New Roman" w:eastAsiaTheme="majorEastAsia" w:cstheme="majorEastAsia"/>
          <w:b w:val="0"/>
          <w:bCs w:val="0"/>
          <w:color w:val="auto"/>
          <w:highlight w:val="none"/>
          <w:lang w:bidi="ar"/>
        </w:rPr>
        <w:t>at the factory</w:t>
      </w:r>
    </w:p>
    <w:p>
      <w:pPr>
        <w:widowControl/>
        <w:spacing w:line="360" w:lineRule="auto"/>
        <w:ind w:firstLine="560" w:firstLineChars="200"/>
        <w:jc w:val="left"/>
        <w:rPr>
          <w:rFonts w:hint="eastAsia" w:ascii="Times New Roman" w:hAnsi="Times New Roman" w:eastAsiaTheme="majorEastAsia" w:cstheme="majorEastAsia"/>
          <w:bCs/>
          <w:color w:val="auto"/>
          <w:highlight w:val="none"/>
          <w:lang w:val="en-US" w:eastAsia="zh-CN" w:bidi="ar"/>
        </w:rPr>
      </w:pPr>
      <w:r>
        <w:rPr>
          <w:rFonts w:hint="eastAsia" w:ascii="Times New Roman" w:hAnsi="Times New Roman" w:eastAsiaTheme="majorEastAsia" w:cstheme="majorEastAsia"/>
          <w:bCs/>
          <w:color w:val="auto"/>
          <w:sz w:val="28"/>
          <w:szCs w:val="28"/>
          <w:highlight w:val="none"/>
          <w:lang w:bidi="ar"/>
        </w:rPr>
        <w:t>建设单位或其委托的第三方</w:t>
      </w:r>
      <w:r>
        <w:rPr>
          <w:rFonts w:hint="eastAsia" w:ascii="Times New Roman" w:hAnsi="Times New Roman" w:eastAsiaTheme="majorEastAsia" w:cstheme="majorEastAsia"/>
          <w:bCs/>
          <w:color w:val="auto"/>
          <w:sz w:val="28"/>
          <w:szCs w:val="28"/>
          <w:highlight w:val="none"/>
          <w:lang w:eastAsia="zh-CN" w:bidi="ar"/>
        </w:rPr>
        <w:t>驻厂</w:t>
      </w:r>
      <w:r>
        <w:rPr>
          <w:rFonts w:hint="eastAsia" w:ascii="Times New Roman" w:hAnsi="Times New Roman" w:eastAsiaTheme="majorEastAsia" w:cstheme="majorEastAsia"/>
          <w:bCs/>
          <w:color w:val="auto"/>
          <w:sz w:val="28"/>
          <w:szCs w:val="28"/>
          <w:highlight w:val="none"/>
          <w:lang w:bidi="ar"/>
        </w:rPr>
        <w:t>对</w:t>
      </w:r>
      <w:r>
        <w:rPr>
          <w:rFonts w:hint="eastAsia" w:ascii="Times New Roman" w:hAnsi="Times New Roman" w:eastAsiaTheme="majorEastAsia" w:cstheme="majorEastAsia"/>
          <w:bCs/>
          <w:color w:val="auto"/>
          <w:highlight w:val="none"/>
          <w:lang w:bidi="ar"/>
        </w:rPr>
        <w:t>预制部品（部件）工厂生产阶段进行</w:t>
      </w:r>
      <w:r>
        <w:rPr>
          <w:rFonts w:hint="eastAsia" w:ascii="Times New Roman" w:hAnsi="Times New Roman" w:eastAsiaTheme="majorEastAsia" w:cstheme="majorEastAsia"/>
          <w:bCs/>
          <w:color w:val="auto"/>
          <w:highlight w:val="none"/>
          <w:lang w:eastAsia="zh-CN" w:bidi="ar"/>
        </w:rPr>
        <w:t>质量</w:t>
      </w:r>
      <w:r>
        <w:rPr>
          <w:rFonts w:hint="eastAsia" w:ascii="Times New Roman" w:hAnsi="Times New Roman" w:eastAsiaTheme="majorEastAsia" w:cstheme="majorEastAsia"/>
          <w:bCs/>
          <w:color w:val="auto"/>
          <w:highlight w:val="none"/>
          <w:lang w:bidi="ar"/>
        </w:rPr>
        <w:t>监督</w:t>
      </w:r>
      <w:r>
        <w:rPr>
          <w:rFonts w:hint="eastAsia" w:ascii="Times New Roman" w:hAnsi="Times New Roman" w:eastAsiaTheme="majorEastAsia" w:cstheme="majorEastAsia"/>
          <w:bCs/>
          <w:color w:val="auto"/>
          <w:highlight w:val="none"/>
          <w:lang w:eastAsia="zh-CN" w:bidi="ar"/>
        </w:rPr>
        <w:t>管理</w:t>
      </w:r>
      <w:r>
        <w:rPr>
          <w:rFonts w:hint="eastAsia" w:ascii="Times New Roman" w:hAnsi="Times New Roman" w:eastAsiaTheme="majorEastAsia" w:cstheme="majorEastAsia"/>
          <w:bCs/>
          <w:color w:val="auto"/>
          <w:highlight w:val="none"/>
          <w:lang w:val="en-US" w:eastAsia="zh-CN" w:bidi="ar"/>
        </w:rPr>
        <w:t>。</w:t>
      </w:r>
    </w:p>
    <w:p>
      <w:pPr>
        <w:widowControl/>
        <w:spacing w:line="360" w:lineRule="auto"/>
        <w:ind w:firstLine="0" w:firstLineChars="0"/>
        <w:jc w:val="left"/>
        <w:rPr>
          <w:rFonts w:hint="eastAsia" w:ascii="Times New Roman" w:hAnsi="Times New Roman" w:eastAsiaTheme="majorEastAsia" w:cstheme="majorEastAsia"/>
          <w:b/>
          <w:bCs/>
          <w:color w:val="auto"/>
          <w:highlight w:val="none"/>
          <w:lang w:bidi="ar"/>
        </w:rPr>
      </w:pPr>
      <w:r>
        <w:rPr>
          <w:rFonts w:hint="eastAsia" w:ascii="Times New Roman" w:hAnsi="Times New Roman" w:eastAsiaTheme="majorEastAsia" w:cstheme="majorEastAsia"/>
          <w:b/>
          <w:bCs/>
          <w:color w:val="auto"/>
          <w:highlight w:val="none"/>
          <w:lang w:bidi="ar"/>
        </w:rPr>
        <w:t>2.</w:t>
      </w:r>
      <w:r>
        <w:rPr>
          <w:rFonts w:hint="eastAsia" w:ascii="Times New Roman" w:hAnsi="Times New Roman" w:eastAsiaTheme="majorEastAsia" w:cstheme="majorEastAsia"/>
          <w:b/>
          <w:bCs/>
          <w:color w:val="auto"/>
          <w:highlight w:val="none"/>
          <w:lang w:eastAsia="zh-CN" w:bidi="ar"/>
        </w:rPr>
        <w:t>0</w:t>
      </w:r>
      <w:r>
        <w:rPr>
          <w:rFonts w:hint="eastAsia" w:ascii="Times New Roman" w:hAnsi="Times New Roman" w:eastAsiaTheme="majorEastAsia" w:cstheme="majorEastAsia"/>
          <w:b/>
          <w:bCs/>
          <w:color w:val="auto"/>
          <w:highlight w:val="none"/>
          <w:lang w:bidi="ar"/>
        </w:rPr>
        <w:t>.</w:t>
      </w:r>
      <w:r>
        <w:rPr>
          <w:rFonts w:hint="eastAsia" w:ascii="Times New Roman" w:hAnsi="Times New Roman" w:eastAsiaTheme="majorEastAsia" w:cstheme="majorEastAsia"/>
          <w:b/>
          <w:bCs/>
          <w:color w:val="auto"/>
          <w:highlight w:val="none"/>
          <w:lang w:val="en-US" w:eastAsia="zh-CN" w:bidi="ar"/>
        </w:rPr>
        <w:t>9</w:t>
      </w:r>
      <w:r>
        <w:rPr>
          <w:rFonts w:hint="eastAsia" w:ascii="Times New Roman" w:hAnsi="Times New Roman" w:eastAsiaTheme="majorEastAsia" w:cstheme="majorEastAsia"/>
          <w:b/>
          <w:bCs/>
          <w:color w:val="auto"/>
          <w:highlight w:val="none"/>
          <w:lang w:bidi="ar"/>
        </w:rPr>
        <w:t xml:space="preserve"> </w:t>
      </w:r>
      <w:r>
        <w:rPr>
          <w:rFonts w:hint="eastAsia" w:ascii="Times New Roman" w:hAnsi="Times New Roman" w:eastAsiaTheme="majorEastAsia" w:cstheme="majorEastAsia"/>
          <w:b w:val="0"/>
          <w:bCs w:val="0"/>
          <w:color w:val="auto"/>
          <w:highlight w:val="none"/>
          <w:lang w:bidi="ar"/>
        </w:rPr>
        <w:t xml:space="preserve">模块化集成组合建筑 </w:t>
      </w:r>
      <w:r>
        <w:rPr>
          <w:rFonts w:hint="eastAsia" w:ascii="Times New Roman" w:hAnsi="Times New Roman" w:eastAsiaTheme="majorEastAsia" w:cstheme="majorEastAsia"/>
          <w:b w:val="0"/>
          <w:bCs w:val="0"/>
          <w:color w:val="auto"/>
          <w:highlight w:val="none"/>
          <w:lang w:val="en-US" w:eastAsia="zh-CN" w:bidi="ar"/>
        </w:rPr>
        <w:t>m</w:t>
      </w:r>
      <w:r>
        <w:rPr>
          <w:rFonts w:hint="eastAsia" w:ascii="Times New Roman" w:hAnsi="Times New Roman" w:eastAsiaTheme="majorEastAsia" w:cstheme="majorEastAsia"/>
          <w:b w:val="0"/>
          <w:bCs w:val="0"/>
          <w:color w:val="auto"/>
          <w:highlight w:val="none"/>
          <w:lang w:bidi="ar"/>
        </w:rPr>
        <w:t>odular integrated building</w:t>
      </w:r>
    </w:p>
    <w:p>
      <w:pPr>
        <w:widowControl/>
        <w:spacing w:line="360" w:lineRule="auto"/>
        <w:ind w:firstLine="560" w:firstLineChars="200"/>
        <w:jc w:val="left"/>
        <w:rPr>
          <w:rFonts w:hint="eastAsia" w:ascii="Times New Roman" w:hAnsi="Times New Roman" w:eastAsiaTheme="majorEastAsia" w:cstheme="majorEastAsia"/>
          <w:bCs/>
          <w:color w:val="auto"/>
          <w:highlight w:val="none"/>
          <w:lang w:bidi="ar"/>
        </w:rPr>
      </w:pPr>
      <w:r>
        <w:rPr>
          <w:rFonts w:hint="eastAsia" w:ascii="Times New Roman" w:hAnsi="Times New Roman" w:eastAsiaTheme="majorEastAsia" w:cstheme="majorEastAsia"/>
          <w:bCs/>
          <w:color w:val="auto"/>
          <w:highlight w:val="none"/>
          <w:lang w:bidi="ar"/>
        </w:rPr>
        <w:t>由在工厂制作完成的预制模块单元，在现场装配连接而成的建筑。</w:t>
      </w:r>
    </w:p>
    <w:p>
      <w:pPr>
        <w:widowControl/>
        <w:jc w:val="left"/>
        <w:rPr>
          <w:rFonts w:hint="eastAsia" w:ascii="Times New Roman" w:hAnsi="Times New Roman" w:eastAsiaTheme="majorEastAsia" w:cstheme="majorEastAsia"/>
          <w:b/>
          <w:bCs/>
          <w:color w:val="auto"/>
          <w:highlight w:val="none"/>
          <w:lang w:bidi="ar"/>
        </w:rPr>
      </w:pPr>
      <w:r>
        <w:rPr>
          <w:rFonts w:hint="eastAsia" w:ascii="Times New Roman" w:hAnsi="Times New Roman" w:eastAsiaTheme="majorEastAsia" w:cstheme="majorEastAsia"/>
          <w:b/>
          <w:bCs/>
          <w:color w:val="auto"/>
          <w:highlight w:val="none"/>
          <w:lang w:bidi="ar"/>
        </w:rPr>
        <w:t>2.0.</w:t>
      </w:r>
      <w:r>
        <w:rPr>
          <w:rFonts w:hint="eastAsia" w:ascii="Times New Roman" w:hAnsi="Times New Roman" w:eastAsiaTheme="majorEastAsia" w:cstheme="majorEastAsia"/>
          <w:b/>
          <w:bCs/>
          <w:color w:val="auto"/>
          <w:highlight w:val="none"/>
          <w:lang w:val="en-US" w:eastAsia="zh-CN" w:bidi="ar"/>
        </w:rPr>
        <w:t>10</w:t>
      </w:r>
      <w:r>
        <w:rPr>
          <w:rFonts w:hint="eastAsia" w:ascii="Times New Roman" w:hAnsi="Times New Roman" w:eastAsiaTheme="majorEastAsia" w:cstheme="majorEastAsia"/>
          <w:b w:val="0"/>
          <w:bCs w:val="0"/>
          <w:color w:val="auto"/>
          <w:highlight w:val="none"/>
          <w:lang w:val="en-US" w:eastAsia="zh-CN" w:bidi="ar"/>
        </w:rPr>
        <w:t>建筑光伏一体化building integrated photovoltaic（BIPV）</w:t>
      </w:r>
    </w:p>
    <w:p>
      <w:pPr>
        <w:ind w:firstLine="560" w:firstLineChars="200"/>
        <w:jc w:val="left"/>
        <w:rPr>
          <w:rFonts w:hint="eastAsia" w:asciiTheme="majorEastAsia" w:hAnsiTheme="majorEastAsia" w:eastAsiaTheme="majorEastAsia" w:cstheme="majorEastAsia"/>
          <w:b/>
          <w:bCs/>
          <w:color w:val="auto"/>
          <w:sz w:val="32"/>
          <w:szCs w:val="32"/>
          <w:highlight w:val="none"/>
        </w:rPr>
      </w:pPr>
      <w:r>
        <w:rPr>
          <w:rFonts w:hint="eastAsia" w:ascii="Times New Roman" w:hAnsi="Times New Roman" w:eastAsiaTheme="majorEastAsia" w:cstheme="majorEastAsia"/>
          <w:bCs/>
          <w:color w:val="auto"/>
          <w:szCs w:val="28"/>
          <w:highlight w:val="none"/>
          <w:lang w:bidi="ar"/>
        </w:rPr>
        <w:t>光伏组件及其</w:t>
      </w:r>
      <w:r>
        <w:rPr>
          <w:rFonts w:hint="eastAsia" w:ascii="Times New Roman" w:hAnsi="Times New Roman" w:eastAsiaTheme="majorEastAsia" w:cstheme="majorEastAsia"/>
          <w:bCs/>
          <w:color w:val="auto"/>
          <w:szCs w:val="28"/>
          <w:highlight w:val="none"/>
          <w:lang w:eastAsia="zh-CN" w:bidi="ar"/>
        </w:rPr>
        <w:t>它</w:t>
      </w:r>
      <w:r>
        <w:rPr>
          <w:rFonts w:hint="eastAsia" w:ascii="Times New Roman" w:hAnsi="Times New Roman" w:eastAsiaTheme="majorEastAsia" w:cstheme="majorEastAsia"/>
          <w:bCs/>
          <w:color w:val="auto"/>
          <w:szCs w:val="28"/>
          <w:highlight w:val="none"/>
          <w:lang w:bidi="ar"/>
        </w:rPr>
        <w:t>光伏发电设备和材料以适合并满足光伏发电及建筑要求的方式进行构造和（或）组装，同时与建筑工程一体化设计、同步施工和验收。</w:t>
      </w:r>
    </w:p>
    <w:p>
      <w:pPr>
        <w:rPr>
          <w:rFonts w:hint="eastAsia"/>
          <w:color w:val="auto"/>
          <w:highlight w:val="none"/>
        </w:rPr>
      </w:pPr>
      <w:bookmarkStart w:id="13" w:name="_Toc8155"/>
      <w:bookmarkStart w:id="14" w:name="_Toc6760"/>
      <w:r>
        <w:rPr>
          <w:rFonts w:hint="eastAsia"/>
          <w:color w:val="auto"/>
          <w:highlight w:val="none"/>
        </w:rPr>
        <w:br w:type="page"/>
      </w:r>
    </w:p>
    <w:p>
      <w:pPr>
        <w:pStyle w:val="3"/>
        <w:rPr>
          <w:rFonts w:hint="eastAsia"/>
          <w:color w:val="auto"/>
          <w:highlight w:val="none"/>
        </w:rPr>
      </w:pPr>
      <w:r>
        <w:rPr>
          <w:rFonts w:hint="eastAsia"/>
          <w:color w:val="auto"/>
          <w:highlight w:val="none"/>
        </w:rPr>
        <w:t>3  基 本 规 定</w:t>
      </w:r>
      <w:bookmarkEnd w:id="13"/>
      <w:bookmarkEnd w:id="14"/>
    </w:p>
    <w:p>
      <w:pPr>
        <w:rPr>
          <w:rFonts w:hint="eastAsia" w:asciiTheme="majorEastAsia" w:hAnsiTheme="majorEastAsia" w:eastAsiaTheme="majorEastAsia" w:cstheme="majorEastAsia"/>
          <w:bCs/>
          <w:color w:val="auto"/>
          <w:highlight w:val="none"/>
        </w:rPr>
      </w:pPr>
    </w:p>
    <w:p>
      <w:pPr>
        <w:rPr>
          <w:rFonts w:hint="eastAsia"/>
          <w:color w:val="auto"/>
          <w:highlight w:val="none"/>
        </w:rPr>
      </w:pPr>
      <w:r>
        <w:rPr>
          <w:rFonts w:hint="eastAsia" w:asciiTheme="majorEastAsia" w:hAnsiTheme="majorEastAsia" w:eastAsiaTheme="majorEastAsia" w:cstheme="majorEastAsia"/>
          <w:b/>
          <w:bCs/>
          <w:color w:val="auto"/>
          <w:highlight w:val="none"/>
        </w:rPr>
        <w:t>3.0.1</w:t>
      </w:r>
      <w:bookmarkEnd w:id="1"/>
      <w:r>
        <w:rPr>
          <w:rFonts w:hint="eastAsia" w:asciiTheme="majorEastAsia" w:hAnsiTheme="majorEastAsia" w:eastAsiaTheme="majorEastAsia" w:cstheme="majorEastAsia"/>
          <w:bCs/>
          <w:color w:val="auto"/>
          <w:highlight w:val="none"/>
        </w:rPr>
        <w:t xml:space="preserve">  装配式建筑</w:t>
      </w:r>
      <w:r>
        <w:rPr>
          <w:rFonts w:hint="eastAsia"/>
          <w:color w:val="auto"/>
          <w:highlight w:val="none"/>
        </w:rPr>
        <w:t>装配率计算应以单体建筑作为单元，并应符合下列规定：</w:t>
      </w:r>
    </w:p>
    <w:p>
      <w:pPr>
        <w:ind w:firstLine="420" w:firstLineChars="150"/>
        <w:rPr>
          <w:rFonts w:hint="eastAsia"/>
          <w:color w:val="auto"/>
          <w:highlight w:val="none"/>
        </w:rPr>
      </w:pPr>
      <w:bookmarkStart w:id="15" w:name="_Toc2976"/>
      <w:r>
        <w:rPr>
          <w:rFonts w:hint="eastAsia"/>
          <w:color w:val="auto"/>
          <w:highlight w:val="none"/>
        </w:rPr>
        <w:t>1 单体建筑应按项目规划批准文件的建筑编号确认；</w:t>
      </w:r>
      <w:bookmarkEnd w:id="15"/>
    </w:p>
    <w:p>
      <w:pPr>
        <w:ind w:firstLine="420" w:firstLineChars="150"/>
        <w:rPr>
          <w:rFonts w:hint="eastAsia"/>
          <w:color w:val="auto"/>
          <w:highlight w:val="none"/>
        </w:rPr>
      </w:pPr>
      <w:r>
        <w:rPr>
          <w:rFonts w:hint="eastAsia"/>
          <w:color w:val="auto"/>
          <w:highlight w:val="none"/>
        </w:rPr>
        <w:t>2 建筑由主楼和裙房组成时，在建筑主楼投影平面外的裙房部分可不列入计算范围；</w:t>
      </w:r>
      <w:r>
        <w:rPr>
          <w:color w:val="auto"/>
          <w:highlight w:val="none"/>
        </w:rPr>
        <w:t xml:space="preserve"> </w:t>
      </w:r>
    </w:p>
    <w:p>
      <w:pPr>
        <w:ind w:firstLine="420" w:firstLineChars="150"/>
        <w:rPr>
          <w:rFonts w:hint="eastAsia"/>
          <w:color w:val="auto"/>
          <w:highlight w:val="none"/>
        </w:rPr>
      </w:pPr>
      <w:r>
        <w:rPr>
          <w:rFonts w:hint="eastAsia"/>
          <w:color w:val="auto"/>
          <w:highlight w:val="none"/>
        </w:rPr>
        <w:t>3 单体建筑的层数不大于3层，且地上建筑面积不超过500</w:t>
      </w:r>
      <w:r>
        <w:rPr>
          <w:rFonts w:hint="eastAsia"/>
          <w:color w:val="auto"/>
          <w:position w:val="-4"/>
          <w:highlight w:val="none"/>
        </w:rPr>
        <w:object>
          <v:shape id="_x0000_i1025" o:spt="75" type="#_x0000_t75" style="height:14.35pt;width:18.1pt;" o:ole="t" filled="f" o:preferrelative="t" stroked="f" coordsize="21600,21600">
            <v:path/>
            <v:fill on="f" focussize="0,0"/>
            <v:stroke on="f" joinstyle="miter"/>
            <v:imagedata r:id="rId9" o:title=""/>
            <o:lock v:ext="edit" aspectratio="t"/>
            <w10:wrap type="none"/>
            <w10:anchorlock/>
          </v:shape>
          <o:OLEObject Type="Embed" ProgID="Equations" ShapeID="_x0000_i1025" DrawAspect="Content" ObjectID="_1468075725" r:id="rId8">
            <o:LockedField>false</o:LockedField>
          </o:OLEObject>
        </w:object>
      </w:r>
      <w:r>
        <w:rPr>
          <w:rFonts w:hint="eastAsia"/>
          <w:color w:val="auto"/>
          <w:highlight w:val="none"/>
        </w:rPr>
        <w:t>时，可由多个单体建筑组成建筑组团作为计算单元。</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 xml:space="preserve">条文说明：3.0.1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以单体建筑作为装配率计算单元，主要基于单体建筑可构成整个建筑活动的工作单元和产品，并能全面、系统地反映装配式建筑的特点，具有较好的可操作性。</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屋面层以上部分的电梯间、楼梯间、水箱房等建筑物不列入计算范围。</w:t>
      </w:r>
    </w:p>
    <w:p>
      <w:pPr>
        <w:jc w:val="left"/>
        <w:rPr>
          <w:rFonts w:hint="eastAsia"/>
          <w:color w:val="auto"/>
          <w:highlight w:val="none"/>
        </w:rPr>
      </w:pPr>
      <w:r>
        <w:rPr>
          <w:rFonts w:hint="eastAsia"/>
          <w:b/>
          <w:color w:val="auto"/>
          <w:highlight w:val="none"/>
          <w:lang w:val="en-US" w:eastAsia="zh-CN"/>
        </w:rPr>
        <w:t>3.0.2</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装配式建筑</w:t>
      </w:r>
      <w:r>
        <w:rPr>
          <w:rFonts w:hint="eastAsia"/>
          <w:color w:val="auto"/>
          <w:highlight w:val="none"/>
          <w:lang w:val="en-US" w:eastAsia="zh-CN"/>
        </w:rPr>
        <w:t>装配率计算评分</w:t>
      </w:r>
      <w:r>
        <w:rPr>
          <w:rFonts w:hint="eastAsia"/>
          <w:color w:val="auto"/>
          <w:highlight w:val="none"/>
        </w:rPr>
        <w:t>应分为两阶段：</w:t>
      </w:r>
    </w:p>
    <w:p>
      <w:pPr>
        <w:ind w:firstLine="560" w:firstLineChars="200"/>
        <w:jc w:val="left"/>
        <w:rPr>
          <w:rFonts w:hint="eastAsia"/>
          <w:color w:val="auto"/>
          <w:highlight w:val="none"/>
        </w:rPr>
      </w:pPr>
      <w:r>
        <w:rPr>
          <w:rFonts w:hint="eastAsia"/>
          <w:color w:val="auto"/>
          <w:highlight w:val="none"/>
        </w:rPr>
        <w:t>第一阶段，在设计阶段，由建设单位组织专家进行预评</w:t>
      </w:r>
      <w:r>
        <w:rPr>
          <w:rFonts w:hint="eastAsia"/>
          <w:color w:val="auto"/>
          <w:highlight w:val="none"/>
          <w:lang w:val="en-US" w:eastAsia="zh-CN"/>
        </w:rPr>
        <w:t>分</w:t>
      </w:r>
      <w:r>
        <w:rPr>
          <w:rFonts w:hint="eastAsia"/>
          <w:color w:val="auto"/>
          <w:highlight w:val="none"/>
        </w:rPr>
        <w:t>；</w:t>
      </w:r>
    </w:p>
    <w:p>
      <w:pPr>
        <w:ind w:firstLine="560"/>
        <w:jc w:val="left"/>
        <w:rPr>
          <w:rFonts w:hint="eastAsia"/>
          <w:color w:val="auto"/>
          <w:highlight w:val="none"/>
        </w:rPr>
      </w:pPr>
      <w:r>
        <w:rPr>
          <w:rFonts w:hint="eastAsia"/>
          <w:color w:val="auto"/>
          <w:highlight w:val="none"/>
        </w:rPr>
        <w:t>第二阶段，项目竣工验收前，由建设单位组织专家审核确定</w:t>
      </w:r>
      <w:r>
        <w:rPr>
          <w:rFonts w:hint="eastAsia"/>
          <w:color w:val="auto"/>
          <w:highlight w:val="none"/>
          <w:lang w:val="en-US" w:eastAsia="zh-CN"/>
        </w:rPr>
        <w:t>装配率指标和装配化程度</w:t>
      </w:r>
      <w:r>
        <w:rPr>
          <w:rFonts w:hint="eastAsia"/>
          <w:color w:val="auto"/>
          <w:highlight w:val="none"/>
        </w:rPr>
        <w:t>等级。</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w:t>
      </w:r>
      <w:r>
        <w:rPr>
          <w:rFonts w:hint="eastAsia" w:ascii="楷体" w:hAnsi="楷体" w:eastAsia="楷体" w:cs="楷体"/>
          <w:b w:val="0"/>
          <w:bCs w:val="0"/>
          <w:i w:val="0"/>
          <w:iCs w:val="0"/>
          <w:color w:val="auto"/>
          <w:highlight w:val="none"/>
          <w:lang w:eastAsia="zh-CN"/>
        </w:rPr>
        <w:t>3</w:t>
      </w:r>
      <w:r>
        <w:rPr>
          <w:rFonts w:hint="eastAsia" w:ascii="楷体" w:hAnsi="楷体" w:eastAsia="楷体" w:cs="楷体"/>
          <w:b w:val="0"/>
          <w:bCs w:val="0"/>
          <w:i w:val="0"/>
          <w:iCs w:val="0"/>
          <w:color w:val="auto"/>
          <w:highlight w:val="none"/>
          <w:lang w:val="en-US" w:eastAsia="zh-CN"/>
        </w:rPr>
        <w:t>.0.4</w:t>
      </w:r>
      <w:r>
        <w:rPr>
          <w:rFonts w:hint="eastAsia" w:ascii="楷体" w:hAnsi="楷体" w:eastAsia="楷体" w:cs="楷体"/>
          <w:b w:val="0"/>
          <w:bCs w:val="0"/>
          <w:i w:val="0"/>
          <w:iCs w:val="0"/>
          <w:color w:val="auto"/>
          <w:highlight w:val="none"/>
        </w:rPr>
        <w:t xml:space="preserve">  为保证装配式建筑</w:t>
      </w:r>
      <w:r>
        <w:rPr>
          <w:rFonts w:hint="eastAsia" w:ascii="楷体" w:hAnsi="楷体" w:eastAsia="楷体" w:cs="楷体"/>
          <w:b w:val="0"/>
          <w:bCs w:val="0"/>
          <w:i w:val="0"/>
          <w:iCs w:val="0"/>
          <w:color w:val="auto"/>
          <w:highlight w:val="none"/>
          <w:lang w:val="en-US" w:eastAsia="zh-CN"/>
        </w:rPr>
        <w:t>装配率计算</w:t>
      </w:r>
      <w:r>
        <w:rPr>
          <w:rFonts w:hint="eastAsia" w:ascii="楷体" w:hAnsi="楷体" w:eastAsia="楷体" w:cs="楷体"/>
          <w:b w:val="0"/>
          <w:bCs w:val="0"/>
          <w:i w:val="0"/>
          <w:iCs w:val="0"/>
          <w:color w:val="auto"/>
          <w:highlight w:val="none"/>
        </w:rPr>
        <w:t>质量和效果，装配式建筑</w:t>
      </w:r>
      <w:r>
        <w:rPr>
          <w:rFonts w:hint="eastAsia" w:ascii="楷体" w:hAnsi="楷体" w:eastAsia="楷体" w:cs="楷体"/>
          <w:b w:val="0"/>
          <w:bCs w:val="0"/>
          <w:i w:val="0"/>
          <w:iCs w:val="0"/>
          <w:color w:val="auto"/>
          <w:highlight w:val="none"/>
          <w:lang w:val="en-US" w:eastAsia="zh-CN"/>
        </w:rPr>
        <w:t>装配率计算</w:t>
      </w:r>
      <w:r>
        <w:rPr>
          <w:rFonts w:hint="eastAsia" w:ascii="楷体" w:hAnsi="楷体" w:eastAsia="楷体" w:cs="楷体"/>
          <w:b w:val="0"/>
          <w:bCs w:val="0"/>
          <w:i w:val="0"/>
          <w:iCs w:val="0"/>
          <w:color w:val="auto"/>
          <w:highlight w:val="none"/>
        </w:rPr>
        <w:t>分</w:t>
      </w:r>
      <w:r>
        <w:rPr>
          <w:rFonts w:hint="eastAsia" w:ascii="楷体" w:hAnsi="楷体" w:eastAsia="楷体" w:cs="楷体"/>
          <w:b w:val="0"/>
          <w:bCs w:val="0"/>
          <w:i w:val="0"/>
          <w:iCs w:val="0"/>
          <w:color w:val="auto"/>
          <w:highlight w:val="none"/>
          <w:lang w:val="en-US" w:eastAsia="zh-CN"/>
        </w:rPr>
        <w:t>设计阶段</w:t>
      </w:r>
      <w:r>
        <w:rPr>
          <w:rFonts w:hint="eastAsia" w:ascii="楷体" w:hAnsi="楷体" w:eastAsia="楷体" w:cs="楷体"/>
          <w:b w:val="0"/>
          <w:bCs w:val="0"/>
          <w:i w:val="0"/>
          <w:iCs w:val="0"/>
          <w:color w:val="auto"/>
          <w:highlight w:val="none"/>
        </w:rPr>
        <w:t>预评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和竣工阶段审核评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装配式建筑设计方案的合理性对整个装配式建筑的实施有着至关重要的作用，因此在设计阶段，应根据设计方案由建设单位组织专家进行装配式建筑装配率的预评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。如果预评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结果不满足装配式建筑的相关要求，项目可结合预评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过程中发现的不足，通过调整或优化设计方案使其满足要求。</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当项目中使用了国家现行有关标准规定以外的技术体系时，也可采用预评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的方式，研究并确定具体评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方法和评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指标。</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竣工阶段审核评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在项目竣工验收前，由工程建设单位组织专家组进行。</w:t>
      </w:r>
      <w:r>
        <w:rPr>
          <w:rFonts w:hint="eastAsia" w:ascii="楷体" w:hAnsi="楷体" w:eastAsia="楷体" w:cs="楷体"/>
          <w:b w:val="0"/>
          <w:bCs w:val="0"/>
          <w:i w:val="0"/>
          <w:iCs w:val="0"/>
          <w:color w:val="auto"/>
          <w:szCs w:val="28"/>
          <w:highlight w:val="none"/>
        </w:rPr>
        <w:t>审核是否按照预评</w:t>
      </w:r>
      <w:r>
        <w:rPr>
          <w:rFonts w:hint="eastAsia" w:ascii="楷体" w:hAnsi="楷体" w:eastAsia="楷体" w:cs="楷体"/>
          <w:b w:val="0"/>
          <w:bCs w:val="0"/>
          <w:i w:val="0"/>
          <w:iCs w:val="0"/>
          <w:color w:val="auto"/>
          <w:szCs w:val="28"/>
          <w:highlight w:val="none"/>
          <w:lang w:val="en-US" w:eastAsia="zh-CN"/>
        </w:rPr>
        <w:t>分</w:t>
      </w:r>
      <w:r>
        <w:rPr>
          <w:rFonts w:hint="eastAsia" w:ascii="楷体" w:hAnsi="楷体" w:eastAsia="楷体" w:cs="楷体"/>
          <w:b w:val="0"/>
          <w:bCs w:val="0"/>
          <w:i w:val="0"/>
          <w:iCs w:val="0"/>
          <w:color w:val="auto"/>
          <w:szCs w:val="28"/>
          <w:highlight w:val="none"/>
        </w:rPr>
        <w:t>内容进行实施，是否存在变更对装配率的影响，审核评</w:t>
      </w:r>
      <w:r>
        <w:rPr>
          <w:rFonts w:hint="eastAsia" w:ascii="楷体" w:hAnsi="楷体" w:eastAsia="楷体" w:cs="楷体"/>
          <w:b w:val="0"/>
          <w:bCs w:val="0"/>
          <w:i w:val="0"/>
          <w:iCs w:val="0"/>
          <w:color w:val="auto"/>
          <w:szCs w:val="28"/>
          <w:highlight w:val="none"/>
          <w:lang w:val="en-US" w:eastAsia="zh-CN"/>
        </w:rPr>
        <w:t>分</w:t>
      </w:r>
      <w:r>
        <w:rPr>
          <w:rFonts w:hint="eastAsia" w:ascii="楷体" w:hAnsi="楷体" w:eastAsia="楷体" w:cs="楷体"/>
          <w:b w:val="0"/>
          <w:bCs w:val="0"/>
          <w:i w:val="0"/>
          <w:iCs w:val="0"/>
          <w:color w:val="auto"/>
          <w:szCs w:val="28"/>
          <w:highlight w:val="none"/>
        </w:rPr>
        <w:t>是装配式建筑评</w:t>
      </w:r>
      <w:r>
        <w:rPr>
          <w:rFonts w:hint="eastAsia" w:ascii="楷体" w:hAnsi="楷体" w:eastAsia="楷体" w:cs="楷体"/>
          <w:b w:val="0"/>
          <w:bCs w:val="0"/>
          <w:i w:val="0"/>
          <w:iCs w:val="0"/>
          <w:color w:val="auto"/>
          <w:szCs w:val="28"/>
          <w:highlight w:val="none"/>
          <w:lang w:val="en-US" w:eastAsia="zh-CN"/>
        </w:rPr>
        <w:t>分</w:t>
      </w:r>
      <w:r>
        <w:rPr>
          <w:rFonts w:hint="eastAsia" w:ascii="楷体" w:hAnsi="楷体" w:eastAsia="楷体" w:cs="楷体"/>
          <w:b w:val="0"/>
          <w:bCs w:val="0"/>
          <w:i w:val="0"/>
          <w:iCs w:val="0"/>
          <w:color w:val="auto"/>
          <w:szCs w:val="28"/>
          <w:highlight w:val="none"/>
        </w:rPr>
        <w:t>的最终结果。</w:t>
      </w:r>
    </w:p>
    <w:p>
      <w:pPr>
        <w:jc w:val="left"/>
        <w:rPr>
          <w:rFonts w:hint="eastAsia"/>
          <w:color w:val="auto"/>
          <w:highlight w:val="none"/>
        </w:rPr>
      </w:pPr>
      <w:r>
        <w:rPr>
          <w:rFonts w:hint="eastAsia"/>
          <w:b/>
          <w:color w:val="auto"/>
          <w:highlight w:val="none"/>
          <w:lang w:val="en-US" w:eastAsia="zh-CN"/>
        </w:rPr>
        <w:t>3.0.3</w:t>
      </w:r>
      <w:r>
        <w:rPr>
          <w:rFonts w:hint="eastAsia"/>
          <w:color w:val="auto"/>
          <w:highlight w:val="none"/>
        </w:rPr>
        <w:t xml:space="preserve"> </w:t>
      </w:r>
      <w:r>
        <w:rPr>
          <w:rFonts w:hint="eastAsia"/>
          <w:color w:val="auto"/>
          <w:highlight w:val="none"/>
          <w:lang w:val="en-US" w:eastAsia="zh-CN"/>
        </w:rPr>
        <w:t xml:space="preserve"> </w:t>
      </w:r>
      <w:r>
        <w:rPr>
          <w:rFonts w:hint="eastAsia"/>
          <w:bCs/>
          <w:color w:val="auto"/>
          <w:highlight w:val="none"/>
        </w:rPr>
        <w:t>当</w:t>
      </w:r>
      <w:r>
        <w:rPr>
          <w:rFonts w:hint="eastAsia"/>
          <w:bCs/>
          <w:color w:val="auto"/>
          <w:highlight w:val="none"/>
          <w:lang w:val="en-US" w:eastAsia="zh-CN"/>
        </w:rPr>
        <w:t>评分</w:t>
      </w:r>
      <w:r>
        <w:rPr>
          <w:rFonts w:hint="eastAsia"/>
          <w:bCs/>
          <w:color w:val="auto"/>
          <w:highlight w:val="none"/>
        </w:rPr>
        <w:t>项目采用全装修，且主体结构竖向构件评</w:t>
      </w:r>
      <w:r>
        <w:rPr>
          <w:rFonts w:hint="eastAsia"/>
          <w:bCs/>
          <w:color w:val="auto"/>
          <w:highlight w:val="none"/>
          <w:lang w:val="en-US" w:eastAsia="zh-CN"/>
        </w:rPr>
        <w:t>分</w:t>
      </w:r>
      <w:r>
        <w:rPr>
          <w:rFonts w:hint="eastAsia"/>
          <w:bCs/>
          <w:color w:val="auto"/>
          <w:highlight w:val="none"/>
        </w:rPr>
        <w:t>项</w:t>
      </w: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1a</w:t>
      </w:r>
      <w:r>
        <w:rPr>
          <w:rFonts w:hint="eastAsia"/>
          <w:bCs/>
          <w:color w:val="auto"/>
          <w:highlight w:val="none"/>
        </w:rPr>
        <w:t>得分值不低于2</w:t>
      </w:r>
      <w:r>
        <w:rPr>
          <w:rFonts w:hint="default"/>
          <w:bCs/>
          <w:color w:val="auto"/>
          <w:highlight w:val="none"/>
          <w:lang w:val="en-US"/>
        </w:rPr>
        <w:t>0</w:t>
      </w:r>
      <w:r>
        <w:rPr>
          <w:rFonts w:hint="eastAsia"/>
          <w:bCs/>
          <w:color w:val="auto"/>
          <w:highlight w:val="none"/>
        </w:rPr>
        <w:t>分时，可进行装配式建筑</w:t>
      </w:r>
      <w:r>
        <w:rPr>
          <w:rFonts w:hint="eastAsia"/>
          <w:bCs/>
          <w:color w:val="auto"/>
          <w:highlight w:val="none"/>
          <w:lang w:val="en-US" w:eastAsia="zh-CN"/>
        </w:rPr>
        <w:t>装配化程度等级评价。</w:t>
      </w:r>
    </w:p>
    <w:p>
      <w:pPr>
        <w:jc w:val="left"/>
        <w:rPr>
          <w:rFonts w:hint="eastAsia"/>
          <w:bCs/>
          <w:color w:val="auto"/>
          <w:highlight w:val="none"/>
        </w:rPr>
      </w:pPr>
      <w:r>
        <w:rPr>
          <w:rFonts w:hint="eastAsia"/>
          <w:b/>
          <w:color w:val="auto"/>
          <w:highlight w:val="none"/>
          <w:lang w:val="en-US" w:eastAsia="zh-CN"/>
        </w:rPr>
        <w:t xml:space="preserve">3.0.4 </w:t>
      </w:r>
      <w:r>
        <w:rPr>
          <w:rFonts w:hint="eastAsia"/>
          <w:color w:val="auto"/>
          <w:highlight w:val="none"/>
        </w:rPr>
        <w:t xml:space="preserve"> 装配式建筑</w:t>
      </w:r>
      <w:r>
        <w:rPr>
          <w:rFonts w:hint="eastAsia"/>
          <w:color w:val="auto"/>
          <w:highlight w:val="none"/>
          <w:lang w:val="en-US" w:eastAsia="zh-CN"/>
        </w:rPr>
        <w:t>装配化程度</w:t>
      </w:r>
      <w:r>
        <w:rPr>
          <w:rFonts w:hint="eastAsia"/>
          <w:color w:val="auto"/>
          <w:highlight w:val="none"/>
        </w:rPr>
        <w:t>等级分</w:t>
      </w:r>
      <w:r>
        <w:rPr>
          <w:rFonts w:hint="eastAsia"/>
          <w:color w:val="auto"/>
          <w:highlight w:val="none"/>
          <w:lang w:val="en-US" w:eastAsia="zh-CN"/>
        </w:rPr>
        <w:t>A</w:t>
      </w:r>
      <w:r>
        <w:rPr>
          <w:rFonts w:hint="eastAsia"/>
          <w:color w:val="auto"/>
          <w:highlight w:val="none"/>
        </w:rPr>
        <w:t>级、</w:t>
      </w:r>
      <w:r>
        <w:rPr>
          <w:rFonts w:hint="eastAsia"/>
          <w:color w:val="auto"/>
          <w:highlight w:val="none"/>
          <w:lang w:val="en-US" w:eastAsia="zh-CN"/>
        </w:rPr>
        <w:t>AA</w:t>
      </w:r>
      <w:r>
        <w:rPr>
          <w:rFonts w:hint="eastAsia"/>
          <w:color w:val="auto"/>
          <w:highlight w:val="none"/>
        </w:rPr>
        <w:t>级、</w:t>
      </w:r>
      <w:r>
        <w:rPr>
          <w:rFonts w:hint="eastAsia"/>
          <w:color w:val="auto"/>
          <w:highlight w:val="none"/>
          <w:lang w:val="en-US" w:eastAsia="zh-CN"/>
        </w:rPr>
        <w:t>AAA</w:t>
      </w:r>
      <w:r>
        <w:rPr>
          <w:rFonts w:hint="eastAsia"/>
          <w:color w:val="auto"/>
          <w:highlight w:val="none"/>
        </w:rPr>
        <w:t>级</w:t>
      </w:r>
      <w:r>
        <w:rPr>
          <w:rFonts w:hint="eastAsia"/>
          <w:color w:val="auto"/>
          <w:highlight w:val="none"/>
          <w:lang w:eastAsia="zh-CN"/>
        </w:rPr>
        <w:t>，</w:t>
      </w:r>
      <w:r>
        <w:rPr>
          <w:rFonts w:hint="eastAsia"/>
          <w:bCs/>
          <w:color w:val="auto"/>
          <w:highlight w:val="none"/>
          <w:lang w:val="en-US" w:eastAsia="zh-CN"/>
        </w:rPr>
        <w:t>并应符合下列规定</w:t>
      </w:r>
      <w:r>
        <w:rPr>
          <w:rFonts w:hint="eastAsia"/>
          <w:bCs/>
          <w:color w:val="auto"/>
          <w:highlight w:val="none"/>
        </w:rPr>
        <w:t>：</w:t>
      </w:r>
    </w:p>
    <w:p>
      <w:pPr>
        <w:ind w:firstLine="560"/>
        <w:jc w:val="left"/>
        <w:rPr>
          <w:rFonts w:hint="eastAsia"/>
          <w:color w:val="auto"/>
          <w:highlight w:val="none"/>
        </w:rPr>
      </w:pPr>
      <w:r>
        <w:rPr>
          <w:rFonts w:hint="eastAsia"/>
          <w:color w:val="auto"/>
          <w:highlight w:val="none"/>
        </w:rPr>
        <w:t xml:space="preserve">1 </w:t>
      </w:r>
      <w:r>
        <w:rPr>
          <w:color w:val="auto"/>
          <w:highlight w:val="none"/>
        </w:rPr>
        <w:t>装配率</w:t>
      </w:r>
      <w:r>
        <w:rPr>
          <w:rFonts w:hint="eastAsia"/>
          <w:color w:val="auto"/>
          <w:highlight w:val="none"/>
        </w:rPr>
        <w:t>为60</w:t>
      </w:r>
      <w:r>
        <w:rPr>
          <w:color w:val="auto"/>
          <w:highlight w:val="none"/>
        </w:rPr>
        <w:t>%-</w:t>
      </w:r>
      <w:r>
        <w:rPr>
          <w:rFonts w:hint="eastAsia"/>
          <w:color w:val="auto"/>
          <w:highlight w:val="none"/>
          <w:lang w:val="en-US" w:eastAsia="zh-CN"/>
        </w:rPr>
        <w:t>75</w:t>
      </w:r>
      <w:r>
        <w:rPr>
          <w:color w:val="auto"/>
          <w:highlight w:val="none"/>
        </w:rPr>
        <w:t>%时，评价为</w:t>
      </w:r>
      <w:r>
        <w:rPr>
          <w:rFonts w:hint="eastAsia"/>
          <w:color w:val="auto"/>
          <w:highlight w:val="none"/>
          <w:lang w:val="en-US" w:eastAsia="zh-CN"/>
        </w:rPr>
        <w:t>A</w:t>
      </w:r>
      <w:r>
        <w:rPr>
          <w:rFonts w:hint="eastAsia"/>
          <w:color w:val="auto"/>
          <w:highlight w:val="none"/>
        </w:rPr>
        <w:t>级</w:t>
      </w:r>
      <w:r>
        <w:rPr>
          <w:rFonts w:hint="eastAsia" w:ascii="Times New Roman" w:hAnsi="Times New Roman" w:cs="Times New Roman"/>
          <w:color w:val="auto"/>
          <w:highlight w:val="none"/>
        </w:rPr>
        <w:t>装配式建筑</w:t>
      </w:r>
      <w:r>
        <w:rPr>
          <w:rFonts w:hint="eastAsia"/>
          <w:color w:val="auto"/>
          <w:highlight w:val="none"/>
        </w:rPr>
        <w:t>；</w:t>
      </w:r>
    </w:p>
    <w:p>
      <w:pPr>
        <w:jc w:val="left"/>
        <w:rPr>
          <w:rFonts w:hint="eastAsia"/>
          <w:color w:val="auto"/>
          <w:highlight w:val="none"/>
        </w:rPr>
      </w:pPr>
      <w:r>
        <w:rPr>
          <w:rFonts w:hint="eastAsia"/>
          <w:color w:val="auto"/>
          <w:highlight w:val="none"/>
        </w:rPr>
        <w:t xml:space="preserve">    3</w:t>
      </w:r>
      <w:r>
        <w:rPr>
          <w:rFonts w:hint="eastAsia"/>
          <w:color w:val="auto"/>
          <w:highlight w:val="none"/>
          <w:lang w:val="en-US" w:eastAsia="zh-CN"/>
        </w:rPr>
        <w:t xml:space="preserve"> </w:t>
      </w:r>
      <w:r>
        <w:rPr>
          <w:color w:val="auto"/>
          <w:highlight w:val="none"/>
        </w:rPr>
        <w:t>装配率</w:t>
      </w:r>
      <w:r>
        <w:rPr>
          <w:rFonts w:hint="eastAsia"/>
          <w:color w:val="auto"/>
          <w:highlight w:val="none"/>
        </w:rPr>
        <w:t>为7</w:t>
      </w:r>
      <w:r>
        <w:rPr>
          <w:rFonts w:hint="eastAsia"/>
          <w:color w:val="auto"/>
          <w:highlight w:val="none"/>
          <w:lang w:val="en-US" w:eastAsia="zh-CN"/>
        </w:rPr>
        <w:t>6</w:t>
      </w:r>
      <w:r>
        <w:rPr>
          <w:color w:val="auto"/>
          <w:highlight w:val="none"/>
        </w:rPr>
        <w:t>%-</w:t>
      </w:r>
      <w:r>
        <w:rPr>
          <w:rFonts w:hint="eastAsia"/>
          <w:color w:val="auto"/>
          <w:highlight w:val="none"/>
          <w:lang w:val="en-US" w:eastAsia="zh-CN"/>
        </w:rPr>
        <w:t>90</w:t>
      </w:r>
      <w:r>
        <w:rPr>
          <w:color w:val="auto"/>
          <w:highlight w:val="none"/>
        </w:rPr>
        <w:t>%时，评价为</w:t>
      </w:r>
      <w:r>
        <w:rPr>
          <w:rFonts w:hint="eastAsia"/>
          <w:color w:val="auto"/>
          <w:highlight w:val="none"/>
          <w:lang w:val="en-US" w:eastAsia="zh-CN"/>
        </w:rPr>
        <w:t>AA</w:t>
      </w:r>
      <w:r>
        <w:rPr>
          <w:rFonts w:hint="eastAsia"/>
          <w:color w:val="auto"/>
          <w:highlight w:val="none"/>
        </w:rPr>
        <w:t>级</w:t>
      </w:r>
      <w:r>
        <w:rPr>
          <w:rFonts w:hint="eastAsia" w:ascii="Times New Roman" w:hAnsi="Times New Roman" w:cs="Times New Roman"/>
          <w:color w:val="auto"/>
          <w:highlight w:val="none"/>
        </w:rPr>
        <w:t>装配式建筑</w:t>
      </w:r>
      <w:r>
        <w:rPr>
          <w:rFonts w:hint="eastAsia"/>
          <w:color w:val="auto"/>
          <w:highlight w:val="none"/>
        </w:rPr>
        <w:t>；</w:t>
      </w:r>
    </w:p>
    <w:p>
      <w:pPr>
        <w:ind w:firstLine="560" w:firstLineChars="200"/>
        <w:jc w:val="left"/>
        <w:rPr>
          <w:rFonts w:hint="eastAsia" w:ascii="Times New Roman" w:hAnsi="Times New Roman" w:cs="Times New Roman"/>
          <w:color w:val="auto"/>
          <w:highlight w:val="none"/>
        </w:rPr>
      </w:pPr>
      <w:r>
        <w:rPr>
          <w:rFonts w:hint="eastAsia"/>
          <w:color w:val="auto"/>
          <w:highlight w:val="none"/>
        </w:rPr>
        <w:t>4</w:t>
      </w:r>
      <w:r>
        <w:rPr>
          <w:rFonts w:hint="eastAsia"/>
          <w:color w:val="auto"/>
          <w:highlight w:val="none"/>
          <w:lang w:val="en-US" w:eastAsia="zh-CN"/>
        </w:rPr>
        <w:t xml:space="preserve"> </w:t>
      </w:r>
      <w:r>
        <w:rPr>
          <w:color w:val="auto"/>
          <w:highlight w:val="none"/>
        </w:rPr>
        <w:t>装配率</w:t>
      </w:r>
      <w:r>
        <w:rPr>
          <w:rFonts w:hint="eastAsia"/>
          <w:color w:val="auto"/>
          <w:highlight w:val="none"/>
        </w:rPr>
        <w:t>为</w:t>
      </w:r>
      <w:r>
        <w:rPr>
          <w:rFonts w:hint="eastAsia"/>
          <w:color w:val="auto"/>
          <w:highlight w:val="none"/>
          <w:lang w:val="en-US" w:eastAsia="zh-CN"/>
        </w:rPr>
        <w:t>91</w:t>
      </w:r>
      <w:r>
        <w:rPr>
          <w:color w:val="auto"/>
          <w:highlight w:val="none"/>
        </w:rPr>
        <w:t>%及以上时，评价为</w:t>
      </w:r>
      <w:r>
        <w:rPr>
          <w:rFonts w:hint="eastAsia"/>
          <w:color w:val="auto"/>
          <w:highlight w:val="none"/>
          <w:lang w:val="en-US" w:eastAsia="zh-CN"/>
        </w:rPr>
        <w:t>AAA</w:t>
      </w:r>
      <w:r>
        <w:rPr>
          <w:rFonts w:hint="eastAsia"/>
          <w:color w:val="auto"/>
          <w:highlight w:val="none"/>
        </w:rPr>
        <w:t>级</w:t>
      </w:r>
      <w:r>
        <w:rPr>
          <w:rFonts w:hint="eastAsia" w:ascii="Times New Roman" w:hAnsi="Times New Roman" w:cs="Times New Roman"/>
          <w:color w:val="auto"/>
          <w:highlight w:val="none"/>
        </w:rPr>
        <w:t>装配式建筑。</w:t>
      </w:r>
    </w:p>
    <w:p>
      <w:pPr>
        <w:pStyle w:val="2"/>
        <w:ind w:firstLine="560" w:firstLineChars="20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上述装配率以四舍五入取整数。</w:t>
      </w:r>
    </w:p>
    <w:p>
      <w:pPr>
        <w:ind w:firstLine="0" w:firstLineChars="0"/>
        <w:rPr>
          <w:rFonts w:hint="eastAsia"/>
          <w:color w:val="auto"/>
          <w:highlight w:val="none"/>
        </w:rPr>
      </w:pPr>
      <w:r>
        <w:rPr>
          <w:rFonts w:hint="eastAsia"/>
          <w:b/>
          <w:bCs/>
          <w:color w:val="auto"/>
          <w:highlight w:val="none"/>
        </w:rPr>
        <w:t>3.0.</w:t>
      </w:r>
      <w:r>
        <w:rPr>
          <w:rFonts w:hint="eastAsia"/>
          <w:b/>
          <w:bCs/>
          <w:color w:val="auto"/>
          <w:highlight w:val="none"/>
          <w:lang w:eastAsia="zh-CN"/>
        </w:rPr>
        <w:t>5</w:t>
      </w:r>
      <w:r>
        <w:rPr>
          <w:rFonts w:hint="eastAsia"/>
          <w:color w:val="auto"/>
          <w:highlight w:val="none"/>
        </w:rPr>
        <w:t xml:space="preserve">  装配式建筑关键工种应经专业培训合格后</w:t>
      </w:r>
      <w:r>
        <w:rPr>
          <w:rFonts w:hint="eastAsia"/>
          <w:color w:val="auto"/>
          <w:highlight w:val="none"/>
          <w:lang w:eastAsia="zh-CN"/>
        </w:rPr>
        <w:t>持证</w:t>
      </w:r>
      <w:r>
        <w:rPr>
          <w:rFonts w:hint="eastAsia"/>
          <w:color w:val="auto"/>
          <w:highlight w:val="none"/>
        </w:rPr>
        <w:t>上岗；</w:t>
      </w:r>
      <w:r>
        <w:rPr>
          <w:color w:val="auto"/>
          <w:highlight w:val="none"/>
        </w:rPr>
        <w:t xml:space="preserve"> </w:t>
      </w:r>
    </w:p>
    <w:p>
      <w:pPr>
        <w:rPr>
          <w:rFonts w:hint="eastAsia"/>
          <w:color w:val="auto"/>
          <w:highlight w:val="none"/>
        </w:rPr>
      </w:pPr>
      <w:r>
        <w:rPr>
          <w:rFonts w:hint="eastAsia"/>
          <w:b/>
          <w:color w:val="auto"/>
          <w:highlight w:val="none"/>
        </w:rPr>
        <w:t>3.0.</w:t>
      </w:r>
      <w:r>
        <w:rPr>
          <w:rFonts w:hint="eastAsia"/>
          <w:b/>
          <w:color w:val="auto"/>
          <w:highlight w:val="none"/>
          <w:lang w:val="en-US" w:eastAsia="zh-CN"/>
        </w:rPr>
        <w:t>6</w:t>
      </w:r>
      <w:r>
        <w:rPr>
          <w:rFonts w:hint="eastAsia"/>
          <w:color w:val="auto"/>
          <w:highlight w:val="none"/>
        </w:rPr>
        <w:t xml:space="preserve">  装配式建筑宜采用装配化装修。</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条文说明：3.0.</w:t>
      </w:r>
      <w:r>
        <w:rPr>
          <w:rFonts w:hint="eastAsia" w:ascii="楷体" w:hAnsi="楷体" w:eastAsia="楷体" w:cs="楷体"/>
          <w:b w:val="0"/>
          <w:bCs w:val="0"/>
          <w:i w:val="0"/>
          <w:iCs w:val="0"/>
          <w:color w:val="auto"/>
          <w:highlight w:val="none"/>
          <w:lang w:val="en-US" w:eastAsia="zh-CN"/>
        </w:rPr>
        <w:t>6</w:t>
      </w:r>
      <w:r>
        <w:rPr>
          <w:rFonts w:hint="eastAsia" w:ascii="楷体" w:hAnsi="楷体" w:eastAsia="楷体" w:cs="楷体"/>
          <w:b w:val="0"/>
          <w:bCs w:val="0"/>
          <w:i w:val="0"/>
          <w:iCs w:val="0"/>
          <w:color w:val="auto"/>
          <w:highlight w:val="none"/>
        </w:rPr>
        <w:t xml:space="preserve">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装配化装修是装配式建筑的倡导方向。装配化装修是将工厂生产的部品部件在现场进行组合安装的装修方式，主要包括干式工法楼（地）面、干式工法吊顶</w:t>
      </w:r>
      <w:r>
        <w:rPr>
          <w:rFonts w:hint="eastAsia" w:ascii="楷体" w:hAnsi="楷体" w:eastAsia="楷体" w:cs="楷体"/>
          <w:b w:val="0"/>
          <w:bCs w:val="0"/>
          <w:i w:val="0"/>
          <w:iCs w:val="0"/>
          <w:color w:val="auto"/>
          <w:highlight w:val="none"/>
          <w:lang w:eastAsia="zh-CN"/>
        </w:rPr>
        <w:t>、</w:t>
      </w:r>
      <w:r>
        <w:rPr>
          <w:rFonts w:hint="eastAsia" w:ascii="楷体" w:hAnsi="楷体" w:eastAsia="楷体" w:cs="楷体"/>
          <w:b w:val="0"/>
          <w:bCs w:val="0"/>
          <w:i w:val="0"/>
          <w:iCs w:val="0"/>
          <w:color w:val="auto"/>
          <w:highlight w:val="none"/>
        </w:rPr>
        <w:t>集成厨房、集成卫生间、管线分离等方面的内容。</w:t>
      </w:r>
    </w:p>
    <w:p>
      <w:pPr>
        <w:rPr>
          <w:rFonts w:hint="eastAsia" w:asciiTheme="majorEastAsia" w:hAnsiTheme="majorEastAsia" w:eastAsiaTheme="majorEastAsia" w:cstheme="majorEastAsia"/>
          <w:b/>
          <w:bCs/>
          <w:color w:val="auto"/>
          <w:sz w:val="32"/>
          <w:szCs w:val="32"/>
          <w:highlight w:val="none"/>
        </w:rPr>
      </w:pPr>
      <w:r>
        <w:rPr>
          <w:rFonts w:asciiTheme="majorEastAsia" w:hAnsiTheme="majorEastAsia" w:eastAsiaTheme="majorEastAsia" w:cstheme="majorEastAsia"/>
          <w:b/>
          <w:bCs/>
          <w:color w:val="auto"/>
          <w:sz w:val="32"/>
          <w:szCs w:val="32"/>
          <w:highlight w:val="none"/>
        </w:rPr>
        <w:br w:type="page"/>
      </w:r>
    </w:p>
    <w:p>
      <w:pPr>
        <w:pStyle w:val="3"/>
        <w:rPr>
          <w:rFonts w:hint="eastAsia" w:asciiTheme="minorEastAsia" w:hAnsiTheme="minorEastAsia" w:cstheme="minorEastAsia"/>
          <w:color w:val="auto"/>
          <w:highlight w:val="none"/>
        </w:rPr>
      </w:pPr>
      <w:bookmarkStart w:id="16" w:name="_Toc10905"/>
      <w:bookmarkStart w:id="17" w:name="_Toc15226"/>
      <w:r>
        <w:rPr>
          <w:rFonts w:hint="eastAsia"/>
          <w:color w:val="auto"/>
          <w:highlight w:val="none"/>
        </w:rPr>
        <w:t>4  装配率计算</w:t>
      </w:r>
      <w:bookmarkEnd w:id="16"/>
      <w:bookmarkEnd w:id="17"/>
    </w:p>
    <w:p>
      <w:pPr>
        <w:rPr>
          <w:rFonts w:hint="eastAsia"/>
          <w:color w:val="auto"/>
          <w:highlight w:val="none"/>
        </w:rPr>
      </w:pPr>
    </w:p>
    <w:p>
      <w:pPr>
        <w:rPr>
          <w:rFonts w:hint="eastAsia"/>
          <w:color w:val="auto"/>
          <w:highlight w:val="none"/>
        </w:rPr>
      </w:pPr>
      <w:r>
        <w:rPr>
          <w:rFonts w:hint="eastAsia"/>
          <w:b/>
          <w:color w:val="auto"/>
          <w:highlight w:val="none"/>
        </w:rPr>
        <w:t>4.0.1</w:t>
      </w:r>
      <w:r>
        <w:rPr>
          <w:rFonts w:hint="eastAsia"/>
          <w:color w:val="auto"/>
          <w:highlight w:val="none"/>
        </w:rPr>
        <w:t>装配率应根据表4.0.1中</w:t>
      </w:r>
      <w:r>
        <w:rPr>
          <w:rFonts w:hint="eastAsia"/>
          <w:color w:val="auto"/>
          <w:highlight w:val="none"/>
          <w:lang w:val="en-US" w:eastAsia="zh-CN"/>
        </w:rPr>
        <w:t>评分</w:t>
      </w:r>
      <w:r>
        <w:rPr>
          <w:rFonts w:hint="eastAsia"/>
          <w:color w:val="auto"/>
          <w:highlight w:val="none"/>
        </w:rPr>
        <w:t>项分值按下式计算：</w:t>
      </w:r>
    </w:p>
    <w:p>
      <w:pPr>
        <w:jc w:val="center"/>
        <w:rPr>
          <w:rFonts w:hint="eastAsia"/>
          <w:color w:val="auto"/>
          <w:sz w:val="36"/>
          <w:szCs w:val="36"/>
          <w:highlight w:val="none"/>
        </w:rPr>
      </w:pPr>
      <w:r>
        <w:rPr>
          <w:rFonts w:ascii="华文中宋" w:hAnsi="华文中宋" w:eastAsia="华文中宋" w:cs="华文中宋"/>
          <w:b/>
          <w:bCs/>
          <w:color w:val="auto"/>
          <w:position w:val="-32"/>
          <w:sz w:val="36"/>
          <w:szCs w:val="36"/>
          <w:highlight w:val="none"/>
        </w:rPr>
        <w:t xml:space="preserve">      </w:t>
      </w:r>
      <w:r>
        <w:rPr>
          <w:rFonts w:hint="eastAsia" w:ascii="黑体" w:hAnsi="黑体" w:eastAsia="黑体" w:cs="黑体"/>
          <w:bCs/>
          <w:color w:val="auto"/>
          <w:position w:val="-32"/>
          <w:sz w:val="24"/>
          <w:highlight w:val="none"/>
        </w:rPr>
        <w:object>
          <v:shape id="_x0000_i1026" o:spt="75" type="#_x0000_t75" style="height:38.2pt;width:161.4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r>
        <w:rPr>
          <w:bCs/>
          <w:color w:val="auto"/>
          <w:highlight w:val="none"/>
        </w:rPr>
        <w:t xml:space="preserve">               </w:t>
      </w:r>
      <w:r>
        <w:rPr>
          <w:rFonts w:hint="eastAsia"/>
          <w:color w:val="auto"/>
          <w:highlight w:val="none"/>
        </w:rPr>
        <w:t>(4.0.1)</w:t>
      </w:r>
    </w:p>
    <w:p>
      <w:pPr>
        <w:rPr>
          <w:rFonts w:hint="eastAsia"/>
          <w:color w:val="auto"/>
          <w:highlight w:val="none"/>
        </w:rPr>
      </w:pPr>
      <w:r>
        <w:rPr>
          <w:rFonts w:hint="eastAsia"/>
          <w:color w:val="auto"/>
          <w:highlight w:val="none"/>
        </w:rPr>
        <w:t>式中：P--装配率；</w:t>
      </w:r>
    </w:p>
    <w:p>
      <w:pPr>
        <w:rPr>
          <w:rFonts w:hint="eastAsia"/>
          <w:color w:val="auto"/>
          <w:highlight w:val="none"/>
        </w:rPr>
      </w:pPr>
      <w:r>
        <w:rPr>
          <w:rFonts w:hint="eastAsia"/>
          <w:color w:val="auto"/>
          <w:highlight w:val="none"/>
        </w:rPr>
        <w:t xml:space="preserve">      Q</w:t>
      </w:r>
      <w:r>
        <w:rPr>
          <w:rFonts w:hint="eastAsia"/>
          <w:color w:val="auto"/>
          <w:highlight w:val="none"/>
          <w:vertAlign w:val="subscript"/>
        </w:rPr>
        <w:t>1</w:t>
      </w:r>
      <w:r>
        <w:rPr>
          <w:rFonts w:hint="eastAsia"/>
          <w:color w:val="auto"/>
          <w:highlight w:val="none"/>
        </w:rPr>
        <w:t>--主体结构指标实际得分值；</w:t>
      </w:r>
    </w:p>
    <w:p>
      <w:pPr>
        <w:rPr>
          <w:rFonts w:hint="eastAsia"/>
          <w:color w:val="auto"/>
          <w:highlight w:val="none"/>
        </w:rPr>
      </w:pPr>
      <w:r>
        <w:rPr>
          <w:rFonts w:hint="eastAsia"/>
          <w:color w:val="auto"/>
          <w:highlight w:val="none"/>
        </w:rPr>
        <w:t xml:space="preserve">      Q</w:t>
      </w:r>
      <w:r>
        <w:rPr>
          <w:rFonts w:hint="eastAsia"/>
          <w:color w:val="auto"/>
          <w:highlight w:val="none"/>
          <w:vertAlign w:val="subscript"/>
        </w:rPr>
        <w:t>2</w:t>
      </w:r>
      <w:r>
        <w:rPr>
          <w:rFonts w:hint="eastAsia"/>
          <w:color w:val="auto"/>
          <w:highlight w:val="none"/>
        </w:rPr>
        <w:t>--围护墙和内隔墙指标实际得分值；</w:t>
      </w:r>
    </w:p>
    <w:p>
      <w:pPr>
        <w:rPr>
          <w:rFonts w:hint="eastAsia"/>
          <w:color w:val="auto"/>
          <w:highlight w:val="none"/>
        </w:rPr>
      </w:pPr>
      <w:r>
        <w:rPr>
          <w:rFonts w:hint="eastAsia"/>
          <w:color w:val="auto"/>
          <w:highlight w:val="none"/>
        </w:rPr>
        <w:t xml:space="preserve">      Q</w:t>
      </w:r>
      <w:r>
        <w:rPr>
          <w:rFonts w:hint="eastAsia"/>
          <w:color w:val="auto"/>
          <w:highlight w:val="none"/>
          <w:vertAlign w:val="subscript"/>
        </w:rPr>
        <w:t>3</w:t>
      </w:r>
      <w:r>
        <w:rPr>
          <w:rFonts w:hint="eastAsia"/>
          <w:color w:val="auto"/>
          <w:highlight w:val="none"/>
        </w:rPr>
        <w:t>--装修和设备管线指标实际得分值；</w:t>
      </w:r>
    </w:p>
    <w:p>
      <w:pPr>
        <w:rPr>
          <w:rFonts w:hint="eastAsia"/>
          <w:color w:val="auto"/>
          <w:highlight w:val="none"/>
        </w:rPr>
      </w:pPr>
      <w:r>
        <w:rPr>
          <w:rFonts w:hint="eastAsia"/>
          <w:color w:val="auto"/>
          <w:highlight w:val="none"/>
        </w:rPr>
        <w:t xml:space="preserve">      Q</w:t>
      </w:r>
      <w:r>
        <w:rPr>
          <w:rFonts w:hint="eastAsia"/>
          <w:color w:val="auto"/>
          <w:highlight w:val="none"/>
          <w:vertAlign w:val="subscript"/>
        </w:rPr>
        <w:t>4</w:t>
      </w:r>
      <w:r>
        <w:rPr>
          <w:rFonts w:hint="eastAsia"/>
          <w:color w:val="auto"/>
          <w:highlight w:val="none"/>
        </w:rPr>
        <w:t>--Q</w:t>
      </w:r>
      <w:r>
        <w:rPr>
          <w:rFonts w:hint="eastAsia"/>
          <w:color w:val="auto"/>
          <w:highlight w:val="none"/>
          <w:vertAlign w:val="subscript"/>
        </w:rPr>
        <w:t>1</w:t>
      </w:r>
      <w:r>
        <w:rPr>
          <w:rFonts w:hint="eastAsia"/>
          <w:color w:val="auto"/>
          <w:highlight w:val="none"/>
        </w:rPr>
        <w:t>、Q</w:t>
      </w:r>
      <w:r>
        <w:rPr>
          <w:rFonts w:hint="eastAsia"/>
          <w:color w:val="auto"/>
          <w:highlight w:val="none"/>
          <w:vertAlign w:val="subscript"/>
        </w:rPr>
        <w:t>2</w:t>
      </w:r>
      <w:r>
        <w:rPr>
          <w:rFonts w:hint="eastAsia"/>
          <w:color w:val="auto"/>
          <w:highlight w:val="none"/>
        </w:rPr>
        <w:t>、Q</w:t>
      </w:r>
      <w:r>
        <w:rPr>
          <w:rFonts w:hint="eastAsia"/>
          <w:color w:val="auto"/>
          <w:highlight w:val="none"/>
          <w:vertAlign w:val="subscript"/>
        </w:rPr>
        <w:t>3</w:t>
      </w:r>
      <w:r>
        <w:rPr>
          <w:rFonts w:hint="eastAsia"/>
          <w:color w:val="auto"/>
          <w:highlight w:val="none"/>
        </w:rPr>
        <w:t>中缺少的评</w:t>
      </w:r>
      <w:r>
        <w:rPr>
          <w:rFonts w:hint="eastAsia"/>
          <w:color w:val="auto"/>
          <w:highlight w:val="none"/>
          <w:lang w:val="en-US" w:eastAsia="zh-CN"/>
        </w:rPr>
        <w:t>分</w:t>
      </w:r>
      <w:r>
        <w:rPr>
          <w:rFonts w:hint="eastAsia"/>
          <w:color w:val="auto"/>
          <w:highlight w:val="none"/>
        </w:rPr>
        <w:t>项分值总和；</w:t>
      </w:r>
    </w:p>
    <w:p>
      <w:pPr>
        <w:rPr>
          <w:rFonts w:hint="eastAsia"/>
          <w:color w:val="auto"/>
          <w:highlight w:val="none"/>
        </w:rPr>
      </w:pPr>
      <w:r>
        <w:rPr>
          <w:rFonts w:hint="eastAsia"/>
          <w:color w:val="auto"/>
          <w:highlight w:val="none"/>
        </w:rPr>
        <w:t xml:space="preserve">      Q</w:t>
      </w:r>
      <w:r>
        <w:rPr>
          <w:rFonts w:hint="eastAsia"/>
          <w:color w:val="auto"/>
          <w:highlight w:val="none"/>
          <w:vertAlign w:val="subscript"/>
        </w:rPr>
        <w:t>5</w:t>
      </w:r>
      <w:r>
        <w:rPr>
          <w:rFonts w:hint="eastAsia"/>
          <w:color w:val="auto"/>
          <w:highlight w:val="none"/>
        </w:rPr>
        <w:t>--应用项及鼓励项实际得分值。</w:t>
      </w:r>
    </w:p>
    <w:p>
      <w:pPr>
        <w:jc w:val="center"/>
        <w:rPr>
          <w:rFonts w:hint="eastAsia" w:ascii="黑体" w:hAnsi="黑体" w:eastAsia="黑体" w:cs="黑体"/>
          <w:bCs/>
          <w:color w:val="auto"/>
          <w:sz w:val="24"/>
          <w:highlight w:val="none"/>
        </w:rPr>
      </w:pPr>
    </w:p>
    <w:p>
      <w:pPr>
        <w:jc w:val="center"/>
        <w:rPr>
          <w:rFonts w:hint="eastAsia" w:ascii="黑体" w:hAnsi="黑体" w:eastAsia="黑体" w:cs="黑体"/>
          <w:bCs/>
          <w:color w:val="auto"/>
          <w:sz w:val="24"/>
          <w:highlight w:val="none"/>
        </w:rPr>
        <w:sectPr>
          <w:pgSz w:w="11906" w:h="16838"/>
          <w:pgMar w:top="1418" w:right="1304" w:bottom="1418" w:left="1304" w:header="851" w:footer="992" w:gutter="0"/>
          <w:pgNumType w:start="1"/>
          <w:cols w:space="425" w:num="1"/>
          <w:docGrid w:linePitch="312" w:charSpace="0"/>
        </w:sectPr>
      </w:pPr>
    </w:p>
    <w:p>
      <w:pPr>
        <w:jc w:val="center"/>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表4.0.1  装配式建筑评分表</w:t>
      </w:r>
    </w:p>
    <w:tbl>
      <w:tblPr>
        <w:tblStyle w:val="16"/>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16"/>
        <w:gridCol w:w="526"/>
        <w:gridCol w:w="542"/>
        <w:gridCol w:w="167"/>
        <w:gridCol w:w="876"/>
        <w:gridCol w:w="1418"/>
        <w:gridCol w:w="255"/>
        <w:gridCol w:w="1739"/>
        <w:gridCol w:w="22"/>
        <w:gridCol w:w="1378"/>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4900" w:type="dxa"/>
            <w:gridSpan w:val="7"/>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评</w:t>
            </w:r>
            <w:r>
              <w:rPr>
                <w:rFonts w:hint="eastAsia" w:ascii="仿宋" w:hAnsi="仿宋" w:eastAsia="仿宋" w:cs="宋体"/>
                <w:b/>
                <w:bCs/>
                <w:color w:val="auto"/>
                <w:kern w:val="0"/>
                <w:sz w:val="24"/>
                <w:highlight w:val="none"/>
                <w:lang w:val="en-US" w:eastAsia="zh-CN"/>
              </w:rPr>
              <w:t>分</w:t>
            </w:r>
            <w:r>
              <w:rPr>
                <w:rFonts w:hint="eastAsia" w:ascii="仿宋" w:hAnsi="仿宋" w:eastAsia="仿宋" w:cs="宋体"/>
                <w:b/>
                <w:bCs/>
                <w:color w:val="auto"/>
                <w:kern w:val="0"/>
                <w:sz w:val="24"/>
                <w:highlight w:val="none"/>
              </w:rPr>
              <w:t>项</w:t>
            </w:r>
          </w:p>
        </w:tc>
        <w:tc>
          <w:tcPr>
            <w:tcW w:w="1761" w:type="dxa"/>
            <w:gridSpan w:val="2"/>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评</w:t>
            </w:r>
            <w:r>
              <w:rPr>
                <w:rFonts w:hint="eastAsia" w:ascii="仿宋" w:hAnsi="仿宋" w:eastAsia="仿宋" w:cs="宋体"/>
                <w:b/>
                <w:bCs/>
                <w:color w:val="auto"/>
                <w:kern w:val="0"/>
                <w:sz w:val="24"/>
                <w:highlight w:val="none"/>
                <w:lang w:val="en-US" w:eastAsia="zh-CN"/>
              </w:rPr>
              <w:t>分</w:t>
            </w:r>
            <w:r>
              <w:rPr>
                <w:rFonts w:hint="eastAsia" w:ascii="仿宋" w:hAnsi="仿宋" w:eastAsia="仿宋" w:cs="宋体"/>
                <w:b/>
                <w:bCs/>
                <w:color w:val="auto"/>
                <w:kern w:val="0"/>
                <w:sz w:val="24"/>
                <w:highlight w:val="none"/>
              </w:rPr>
              <w:t>要求</w:t>
            </w:r>
          </w:p>
        </w:tc>
        <w:tc>
          <w:tcPr>
            <w:tcW w:w="1378"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评</w:t>
            </w:r>
            <w:r>
              <w:rPr>
                <w:rFonts w:hint="eastAsia" w:ascii="仿宋" w:hAnsi="仿宋" w:eastAsia="仿宋" w:cs="宋体"/>
                <w:b/>
                <w:bCs/>
                <w:color w:val="auto"/>
                <w:kern w:val="0"/>
                <w:sz w:val="24"/>
                <w:highlight w:val="none"/>
                <w:lang w:val="en-US" w:eastAsia="zh-CN"/>
              </w:rPr>
              <w:t>分</w:t>
            </w:r>
            <w:r>
              <w:rPr>
                <w:rFonts w:hint="eastAsia" w:ascii="仿宋" w:hAnsi="仿宋" w:eastAsia="仿宋" w:cs="宋体"/>
                <w:b/>
                <w:bCs/>
                <w:color w:val="auto"/>
                <w:kern w:val="0"/>
                <w:sz w:val="24"/>
                <w:highlight w:val="none"/>
              </w:rPr>
              <w:t>分值</w:t>
            </w:r>
          </w:p>
        </w:tc>
        <w:tc>
          <w:tcPr>
            <w:tcW w:w="1239"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最低分值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16"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vertAlign w:val="subscript"/>
              </w:rPr>
            </w:pPr>
            <w:r>
              <w:rPr>
                <w:rFonts w:hint="eastAsia" w:ascii="仿宋" w:hAnsi="仿宋" w:eastAsia="仿宋" w:cs="宋体"/>
                <w:color w:val="auto"/>
                <w:kern w:val="0"/>
                <w:sz w:val="24"/>
                <w:highlight w:val="none"/>
              </w:rPr>
              <w:t>主体结构Q</w:t>
            </w:r>
            <w:r>
              <w:rPr>
                <w:rFonts w:hint="eastAsia" w:ascii="仿宋" w:hAnsi="仿宋" w:eastAsia="仿宋" w:cs="宋体"/>
                <w:color w:val="auto"/>
                <w:kern w:val="0"/>
                <w:sz w:val="24"/>
                <w:highlight w:val="none"/>
                <w:vertAlign w:val="subscript"/>
              </w:rPr>
              <w:t>1</w:t>
            </w:r>
          </w:p>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（50分）</w:t>
            </w:r>
          </w:p>
        </w:tc>
        <w:tc>
          <w:tcPr>
            <w:tcW w:w="526"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1a</w:t>
            </w:r>
          </w:p>
        </w:tc>
        <w:tc>
          <w:tcPr>
            <w:tcW w:w="3258" w:type="dxa"/>
            <w:gridSpan w:val="5"/>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柱、支撑、承重墙、延性墙板等竖向构件</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35%≤比例≤80%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20-30*</w:t>
            </w:r>
          </w:p>
        </w:tc>
        <w:tc>
          <w:tcPr>
            <w:tcW w:w="1239"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15（</w:t>
            </w:r>
            <w:r>
              <w:rPr>
                <w:rFonts w:hint="eastAsia" w:ascii="仿宋" w:hAnsi="仿宋" w:eastAsia="仿宋" w:cs="宋体"/>
                <w:color w:val="auto"/>
                <w:kern w:val="0"/>
                <w:sz w:val="24"/>
                <w:highlight w:val="none"/>
                <w:lang w:val="en-US" w:eastAsia="zh-CN"/>
              </w:rPr>
              <w:t>居建</w:t>
            </w:r>
            <w:r>
              <w:rPr>
                <w:rFonts w:hint="eastAsia" w:ascii="仿宋" w:hAnsi="仿宋" w:eastAsia="仿宋" w:cs="宋体"/>
                <w:color w:val="auto"/>
                <w:kern w:val="0"/>
                <w:sz w:val="24"/>
                <w:highlight w:val="none"/>
                <w:lang w:eastAsia="zh-CN"/>
              </w:rPr>
              <w:t>2</w:t>
            </w:r>
            <w:r>
              <w:rPr>
                <w:rFonts w:hint="eastAsia" w:ascii="仿宋" w:hAnsi="仿宋" w:eastAsia="仿宋" w:cs="宋体"/>
                <w:color w:val="auto"/>
                <w:kern w:val="0"/>
                <w:sz w:val="24"/>
                <w:highlight w:val="none"/>
                <w:lang w:val="en-US" w:eastAsia="zh-CN"/>
              </w:rPr>
              <w:t>5；公建20</w:t>
            </w:r>
            <w:r>
              <w:rPr>
                <w:rFonts w:hint="eastAsia" w:ascii="仿宋" w:hAnsi="仿宋" w:eastAsia="仿宋"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3258" w:type="dxa"/>
            <w:gridSpan w:val="5"/>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15%≤比例＜35%</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5-20*</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1b</w:t>
            </w:r>
          </w:p>
        </w:tc>
        <w:tc>
          <w:tcPr>
            <w:tcW w:w="3258"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梁、板、楼梯、阳台、空调板等水平构件</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50%≤比例≤80%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5-20*</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6"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vertAlign w:val="subscript"/>
              </w:rPr>
            </w:pPr>
            <w:r>
              <w:rPr>
                <w:rFonts w:hint="eastAsia" w:ascii="仿宋" w:hAnsi="仿宋" w:eastAsia="仿宋" w:cs="宋体"/>
                <w:color w:val="auto"/>
                <w:kern w:val="0"/>
                <w:sz w:val="24"/>
                <w:highlight w:val="none"/>
              </w:rPr>
              <w:t>围护墙和内隔墙Q</w:t>
            </w:r>
            <w:r>
              <w:rPr>
                <w:rFonts w:hint="eastAsia" w:ascii="仿宋" w:hAnsi="仿宋" w:eastAsia="仿宋" w:cs="宋体"/>
                <w:color w:val="auto"/>
                <w:kern w:val="0"/>
                <w:sz w:val="24"/>
                <w:highlight w:val="none"/>
                <w:vertAlign w:val="subscript"/>
              </w:rPr>
              <w:t>2</w:t>
            </w:r>
          </w:p>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ascii="仿宋" w:hAnsi="仿宋" w:eastAsia="仿宋" w:cs="宋体"/>
                <w:color w:val="auto"/>
                <w:kern w:val="0"/>
                <w:sz w:val="24"/>
                <w:highlight w:val="none"/>
              </w:rPr>
              <w:t>0</w:t>
            </w:r>
            <w:r>
              <w:rPr>
                <w:rFonts w:hint="eastAsia" w:ascii="仿宋" w:hAnsi="仿宋" w:eastAsia="仿宋" w:cs="宋体"/>
                <w:color w:val="auto"/>
                <w:kern w:val="0"/>
                <w:sz w:val="24"/>
                <w:highlight w:val="none"/>
              </w:rPr>
              <w:t>分）</w:t>
            </w:r>
          </w:p>
        </w:tc>
        <w:tc>
          <w:tcPr>
            <w:tcW w:w="526"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2a</w:t>
            </w:r>
          </w:p>
        </w:tc>
        <w:tc>
          <w:tcPr>
            <w:tcW w:w="3258" w:type="dxa"/>
            <w:gridSpan w:val="5"/>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olor w:val="auto"/>
                <w:sz w:val="24"/>
                <w:highlight w:val="none"/>
              </w:rPr>
              <w:t>非承重围护墙非砌筑</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比例≥80%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239" w:type="dxa"/>
            <w:vMerge w:val="restart"/>
            <w:shd w:val="clear" w:color="auto" w:fill="auto"/>
            <w:vAlign w:val="center"/>
          </w:tcPr>
          <w:p>
            <w:pPr>
              <w:widowControl/>
              <w:spacing w:line="240" w:lineRule="auto"/>
              <w:jc w:val="center"/>
              <w:rPr>
                <w:rFonts w:hint="eastAsia"/>
                <w:color w:val="auto"/>
              </w:rPr>
            </w:pPr>
            <w:r>
              <w:rPr>
                <w:rFonts w:hint="eastAsia" w:ascii="仿宋" w:hAnsi="仿宋" w:eastAsia="仿宋" w:cs="宋体"/>
                <w:color w:val="auto"/>
                <w:kern w:val="0"/>
                <w:sz w:val="24"/>
                <w:highlight w:val="none"/>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3258" w:type="dxa"/>
            <w:gridSpan w:val="5"/>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50%≤比例＜80%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2-5*</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2b</w:t>
            </w:r>
          </w:p>
        </w:tc>
        <w:tc>
          <w:tcPr>
            <w:tcW w:w="709"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2b1</w:t>
            </w:r>
          </w:p>
        </w:tc>
        <w:tc>
          <w:tcPr>
            <w:tcW w:w="2549" w:type="dxa"/>
            <w:gridSpan w:val="3"/>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围护墙与保温、隔热、装饰一体化</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35</w:t>
            </w:r>
            <w:r>
              <w:rPr>
                <w:rFonts w:hint="eastAsia" w:ascii="仿宋" w:hAnsi="仿宋" w:eastAsia="仿宋" w:cs="宋体"/>
                <w:color w:val="auto"/>
                <w:kern w:val="0"/>
                <w:sz w:val="24"/>
                <w:highlight w:val="none"/>
              </w:rPr>
              <w:t>%≤比例≤80%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-5*</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709"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2b2</w:t>
            </w:r>
          </w:p>
        </w:tc>
        <w:tc>
          <w:tcPr>
            <w:tcW w:w="2549" w:type="dxa"/>
            <w:gridSpan w:val="3"/>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保温装饰板</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50%≤比例≤80%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1-3*</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2c</w:t>
            </w:r>
          </w:p>
        </w:tc>
        <w:tc>
          <w:tcPr>
            <w:tcW w:w="3258" w:type="dxa"/>
            <w:gridSpan w:val="5"/>
            <w:vMerge w:val="restart"/>
            <w:shd w:val="clear" w:color="auto" w:fill="auto"/>
            <w:vAlign w:val="center"/>
          </w:tcPr>
          <w:p>
            <w:pPr>
              <w:widowControl/>
              <w:spacing w:after="120" w:line="240" w:lineRule="auto"/>
              <w:jc w:val="center"/>
              <w:rPr>
                <w:rFonts w:hint="eastAsia" w:ascii="仿宋" w:hAnsi="仿宋" w:eastAsia="仿宋" w:cs="宋体"/>
                <w:color w:val="auto"/>
                <w:kern w:val="0"/>
                <w:sz w:val="24"/>
                <w:highlight w:val="none"/>
              </w:rPr>
            </w:pPr>
            <w:r>
              <w:rPr>
                <w:rFonts w:hint="eastAsia" w:ascii="仿宋" w:hAnsi="仿宋" w:eastAsia="仿宋"/>
                <w:color w:val="auto"/>
                <w:sz w:val="24"/>
                <w:highlight w:val="none"/>
              </w:rPr>
              <w:t>内隔墙非砌筑</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比例≥50%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3258" w:type="dxa"/>
            <w:gridSpan w:val="5"/>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30%≤比例＜50%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2-5*</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shd w:val="clear" w:color="auto" w:fill="auto"/>
            <w:vAlign w:val="center"/>
          </w:tcPr>
          <w:p>
            <w:pPr>
              <w:widowControl/>
              <w:spacing w:line="240" w:lineRule="auto"/>
              <w:jc w:val="center"/>
              <w:rPr>
                <w:rFonts w:hint="eastAsia" w:ascii="仿宋" w:hAnsi="仿宋" w:eastAsia="仿宋" w:cs="宋体"/>
                <w:color w:val="auto"/>
                <w:kern w:val="0"/>
                <w:sz w:val="24"/>
                <w:szCs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2d</w:t>
            </w:r>
          </w:p>
        </w:tc>
        <w:tc>
          <w:tcPr>
            <w:tcW w:w="3258" w:type="dxa"/>
            <w:gridSpan w:val="5"/>
            <w:shd w:val="clear" w:color="auto" w:fill="auto"/>
            <w:vAlign w:val="center"/>
          </w:tcPr>
          <w:p>
            <w:pPr>
              <w:widowControl/>
              <w:spacing w:line="240" w:lineRule="auto"/>
              <w:jc w:val="center"/>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highlight w:val="none"/>
              </w:rPr>
              <w:t>内隔墙与管线、装修一体化</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szCs w:val="24"/>
                <w:highlight w:val="none"/>
              </w:rPr>
            </w:pPr>
            <w:r>
              <w:rPr>
                <w:rFonts w:ascii="仿宋" w:hAnsi="仿宋" w:eastAsia="仿宋" w:cs="宋体"/>
                <w:color w:val="auto"/>
                <w:kern w:val="0"/>
                <w:sz w:val="24"/>
                <w:highlight w:val="none"/>
              </w:rPr>
              <w:t>35</w:t>
            </w:r>
            <w:r>
              <w:rPr>
                <w:rFonts w:hint="eastAsia" w:ascii="仿宋" w:hAnsi="仿宋" w:eastAsia="仿宋" w:cs="宋体"/>
                <w:color w:val="auto"/>
                <w:kern w:val="0"/>
                <w:sz w:val="24"/>
                <w:highlight w:val="none"/>
              </w:rPr>
              <w:t>%≤比例≤80%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szCs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5</w:t>
            </w:r>
            <w:r>
              <w:rPr>
                <w:rFonts w:hint="eastAsia" w:ascii="仿宋" w:hAnsi="仿宋" w:eastAsia="仿宋" w:cs="宋体"/>
                <w:color w:val="auto"/>
                <w:kern w:val="0"/>
                <w:sz w:val="24"/>
                <w:highlight w:val="none"/>
              </w:rPr>
              <w:t>*</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atLeast"/>
        </w:trPr>
        <w:tc>
          <w:tcPr>
            <w:tcW w:w="1116"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vertAlign w:val="subscript"/>
              </w:rPr>
            </w:pPr>
            <w:r>
              <w:rPr>
                <w:rFonts w:hint="eastAsia" w:ascii="仿宋" w:hAnsi="仿宋" w:eastAsia="仿宋" w:cs="宋体"/>
                <w:color w:val="auto"/>
                <w:kern w:val="0"/>
                <w:sz w:val="24"/>
                <w:highlight w:val="none"/>
              </w:rPr>
              <w:t>装修和设备管线Q</w:t>
            </w:r>
            <w:r>
              <w:rPr>
                <w:rFonts w:hint="eastAsia" w:ascii="仿宋" w:hAnsi="仿宋" w:eastAsia="仿宋" w:cs="宋体"/>
                <w:color w:val="auto"/>
                <w:kern w:val="0"/>
                <w:sz w:val="24"/>
                <w:highlight w:val="none"/>
                <w:vertAlign w:val="subscript"/>
              </w:rPr>
              <w:t>3</w:t>
            </w:r>
          </w:p>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30</w:t>
            </w:r>
            <w:r>
              <w:rPr>
                <w:rFonts w:hint="eastAsia" w:ascii="仿宋" w:hAnsi="仿宋" w:eastAsia="仿宋" w:cs="宋体"/>
                <w:color w:val="auto"/>
                <w:kern w:val="0"/>
                <w:sz w:val="24"/>
                <w:highlight w:val="none"/>
              </w:rPr>
              <w:t>分）</w:t>
            </w:r>
          </w:p>
        </w:tc>
        <w:tc>
          <w:tcPr>
            <w:tcW w:w="1068" w:type="dxa"/>
            <w:gridSpan w:val="2"/>
            <w:vMerge w:val="restart"/>
            <w:shd w:val="clear" w:color="auto" w:fill="auto"/>
            <w:vAlign w:val="center"/>
          </w:tcPr>
          <w:p>
            <w:pPr>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全</w:t>
            </w:r>
            <w:r>
              <w:rPr>
                <w:rFonts w:hint="eastAsia" w:ascii="仿宋" w:hAnsi="仿宋" w:eastAsia="仿宋" w:cs="宋体"/>
                <w:color w:val="auto"/>
                <w:kern w:val="0"/>
                <w:sz w:val="24"/>
                <w:highlight w:val="none"/>
              </w:rPr>
              <w:t>装修</w:t>
            </w:r>
          </w:p>
        </w:tc>
        <w:tc>
          <w:tcPr>
            <w:tcW w:w="4477" w:type="dxa"/>
            <w:gridSpan w:val="6"/>
            <w:shd w:val="clear" w:color="auto" w:fill="auto"/>
            <w:vAlign w:val="center"/>
          </w:tcPr>
          <w:p>
            <w:pPr>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公区全部装修</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2</w:t>
            </w:r>
          </w:p>
        </w:tc>
        <w:tc>
          <w:tcPr>
            <w:tcW w:w="1239"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6"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c>
          <w:tcPr>
            <w:tcW w:w="1068" w:type="dxa"/>
            <w:gridSpan w:val="2"/>
            <w:vMerge w:val="continue"/>
            <w:shd w:val="clear" w:color="auto" w:fill="auto"/>
            <w:vAlign w:val="center"/>
          </w:tcPr>
          <w:p>
            <w:pPr>
              <w:spacing w:line="240" w:lineRule="auto"/>
              <w:jc w:val="center"/>
              <w:rPr>
                <w:rFonts w:hint="eastAsia" w:ascii="仿宋" w:hAnsi="仿宋" w:eastAsia="仿宋" w:cs="宋体"/>
                <w:color w:val="auto"/>
                <w:kern w:val="0"/>
                <w:sz w:val="24"/>
                <w:highlight w:val="none"/>
              </w:rPr>
            </w:pPr>
          </w:p>
        </w:tc>
        <w:tc>
          <w:tcPr>
            <w:tcW w:w="4477" w:type="dxa"/>
            <w:gridSpan w:val="6"/>
            <w:shd w:val="clear" w:color="auto" w:fill="auto"/>
            <w:vAlign w:val="center"/>
          </w:tcPr>
          <w:p>
            <w:pPr>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建筑功能空间全部装修</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6</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3a</w:t>
            </w:r>
          </w:p>
        </w:tc>
        <w:tc>
          <w:tcPr>
            <w:tcW w:w="3258" w:type="dxa"/>
            <w:gridSpan w:val="5"/>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干式工法楼面、地面</w:t>
            </w:r>
          </w:p>
        </w:tc>
        <w:tc>
          <w:tcPr>
            <w:tcW w:w="1761" w:type="dxa"/>
            <w:gridSpan w:val="2"/>
            <w:shd w:val="clear" w:color="auto" w:fill="auto"/>
            <w:vAlign w:val="center"/>
          </w:tcPr>
          <w:p>
            <w:pPr>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比例≥70%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1239"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3258" w:type="dxa"/>
            <w:gridSpan w:val="5"/>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50%≤比例＜70%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3-6*</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3b</w:t>
            </w:r>
          </w:p>
        </w:tc>
        <w:tc>
          <w:tcPr>
            <w:tcW w:w="3258"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集成厨房</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70%≤比例≤90%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6</w:t>
            </w:r>
            <w:r>
              <w:rPr>
                <w:rFonts w:hint="eastAsia" w:ascii="仿宋" w:hAnsi="仿宋" w:eastAsia="仿宋" w:cs="宋体"/>
                <w:color w:val="auto"/>
                <w:kern w:val="0"/>
                <w:sz w:val="24"/>
                <w:highlight w:val="none"/>
              </w:rPr>
              <w:t>*</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3c</w:t>
            </w:r>
          </w:p>
        </w:tc>
        <w:tc>
          <w:tcPr>
            <w:tcW w:w="3258"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集成卫生间</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70%≤比例≤90%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ascii="仿宋" w:hAnsi="仿宋" w:eastAsia="仿宋" w:cs="宋体"/>
                <w:color w:val="auto"/>
                <w:kern w:val="0"/>
                <w:sz w:val="24"/>
                <w:highlight w:val="none"/>
              </w:rPr>
              <w:t>6</w:t>
            </w:r>
            <w:r>
              <w:rPr>
                <w:rFonts w:hint="eastAsia" w:ascii="仿宋" w:hAnsi="仿宋" w:eastAsia="仿宋" w:cs="宋体"/>
                <w:color w:val="auto"/>
                <w:kern w:val="0"/>
                <w:sz w:val="24"/>
                <w:highlight w:val="none"/>
              </w:rPr>
              <w:t>*</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3d</w:t>
            </w:r>
          </w:p>
        </w:tc>
        <w:tc>
          <w:tcPr>
            <w:tcW w:w="3258"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水、暖管线分离</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50%≤比例≤70%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7"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526"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Times New Roman" w:hAnsi="Times New Roman" w:eastAsia="仿宋" w:cs="Times New Roman"/>
                <w:i/>
                <w:iCs/>
                <w:color w:val="auto"/>
                <w:kern w:val="0"/>
                <w:sz w:val="24"/>
                <w:highlight w:val="none"/>
              </w:rPr>
              <w:t>q</w:t>
            </w:r>
            <w:r>
              <w:rPr>
                <w:rFonts w:hint="eastAsia" w:ascii="仿宋" w:hAnsi="仿宋" w:eastAsia="仿宋" w:cs="宋体"/>
                <w:color w:val="auto"/>
                <w:kern w:val="0"/>
                <w:sz w:val="24"/>
                <w:highlight w:val="none"/>
                <w:vertAlign w:val="subscript"/>
              </w:rPr>
              <w:t>3e</w:t>
            </w:r>
          </w:p>
        </w:tc>
        <w:tc>
          <w:tcPr>
            <w:tcW w:w="3258"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电气管线分离</w:t>
            </w:r>
          </w:p>
        </w:tc>
        <w:tc>
          <w:tcPr>
            <w:tcW w:w="1761"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50%≤比例≤70%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1239"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6" w:type="dxa"/>
            <w:vMerge w:val="restart"/>
            <w:vAlign w:val="center"/>
          </w:tcPr>
          <w:p>
            <w:pPr>
              <w:spacing w:line="240" w:lineRule="auto"/>
              <w:jc w:val="center"/>
              <w:rPr>
                <w:rFonts w:hint="default" w:ascii="仿宋" w:hAnsi="仿宋" w:eastAsia="仿宋" w:cs="宋体"/>
                <w:color w:val="auto"/>
                <w:kern w:val="0"/>
                <w:sz w:val="24"/>
                <w:highlight w:val="none"/>
                <w:vertAlign w:val="baseline"/>
                <w:lang w:val="en-US" w:eastAsia="zh-CN"/>
              </w:rPr>
            </w:pPr>
            <w:bookmarkStart w:id="18" w:name="OLE_LINK2"/>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5</w:t>
            </w:r>
          </w:p>
          <w:p>
            <w:pPr>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（20分）</w:t>
            </w:r>
          </w:p>
        </w:tc>
        <w:tc>
          <w:tcPr>
            <w:tcW w:w="1068" w:type="dxa"/>
            <w:gridSpan w:val="2"/>
            <w:vMerge w:val="restart"/>
            <w:shd w:val="clear" w:color="auto" w:fill="auto"/>
            <w:vAlign w:val="center"/>
          </w:tcPr>
          <w:p>
            <w:pPr>
              <w:spacing w:line="240" w:lineRule="auto"/>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加分项</w:t>
            </w:r>
          </w:p>
        </w:tc>
        <w:tc>
          <w:tcPr>
            <w:tcW w:w="4455"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绿色建筑（二星以上）与绿色建材应用</w:t>
            </w:r>
          </w:p>
        </w:tc>
        <w:tc>
          <w:tcPr>
            <w:tcW w:w="1400"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1239" w:type="dxa"/>
            <w:shd w:val="clear" w:color="auto" w:fill="auto"/>
            <w:vAlign w:val="center"/>
          </w:tcPr>
          <w:p>
            <w:pPr>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6" w:type="dxa"/>
            <w:vMerge w:val="continue"/>
            <w:vAlign w:val="center"/>
          </w:tcPr>
          <w:p>
            <w:pPr>
              <w:spacing w:line="240" w:lineRule="auto"/>
              <w:jc w:val="center"/>
              <w:rPr>
                <w:rFonts w:hint="eastAsia" w:ascii="仿宋" w:hAnsi="仿宋" w:eastAsia="仿宋" w:cs="宋体"/>
                <w:color w:val="auto"/>
                <w:kern w:val="0"/>
                <w:sz w:val="24"/>
                <w:highlight w:val="none"/>
              </w:rPr>
            </w:pPr>
          </w:p>
        </w:tc>
        <w:tc>
          <w:tcPr>
            <w:tcW w:w="1068" w:type="dxa"/>
            <w:gridSpan w:val="2"/>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c>
          <w:tcPr>
            <w:tcW w:w="4455" w:type="dxa"/>
            <w:gridSpan w:val="5"/>
            <w:shd w:val="clear" w:color="auto" w:fill="auto"/>
            <w:vAlign w:val="center"/>
          </w:tcPr>
          <w:p>
            <w:pPr>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标准化设计</w:t>
            </w:r>
          </w:p>
        </w:tc>
        <w:tc>
          <w:tcPr>
            <w:tcW w:w="1400"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1-5</w:t>
            </w:r>
          </w:p>
        </w:tc>
        <w:tc>
          <w:tcPr>
            <w:tcW w:w="1239" w:type="dxa"/>
            <w:shd w:val="clear" w:color="auto" w:fill="auto"/>
            <w:vAlign w:val="center"/>
          </w:tcPr>
          <w:p>
            <w:pPr>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6" w:type="dxa"/>
            <w:vMerge w:val="continue"/>
            <w:vAlign w:val="center"/>
          </w:tcPr>
          <w:p>
            <w:pPr>
              <w:spacing w:line="240" w:lineRule="auto"/>
              <w:jc w:val="center"/>
              <w:rPr>
                <w:rFonts w:hint="eastAsia" w:ascii="仿宋" w:hAnsi="仿宋" w:eastAsia="仿宋" w:cs="宋体"/>
                <w:color w:val="auto"/>
                <w:kern w:val="0"/>
                <w:sz w:val="24"/>
                <w:highlight w:val="none"/>
              </w:rPr>
            </w:pPr>
          </w:p>
        </w:tc>
        <w:tc>
          <w:tcPr>
            <w:tcW w:w="1068" w:type="dxa"/>
            <w:gridSpan w:val="2"/>
            <w:vMerge w:val="continue"/>
            <w:shd w:val="clear" w:color="auto" w:fill="auto"/>
            <w:vAlign w:val="center"/>
          </w:tcPr>
          <w:p>
            <w:pPr>
              <w:spacing w:line="240" w:lineRule="auto"/>
              <w:jc w:val="center"/>
              <w:rPr>
                <w:rFonts w:hint="eastAsia" w:ascii="仿宋" w:hAnsi="仿宋" w:eastAsia="仿宋" w:cs="宋体"/>
                <w:color w:val="auto"/>
                <w:kern w:val="0"/>
                <w:sz w:val="24"/>
                <w:highlight w:val="none"/>
              </w:rPr>
            </w:pPr>
          </w:p>
        </w:tc>
        <w:tc>
          <w:tcPr>
            <w:tcW w:w="4477" w:type="dxa"/>
            <w:gridSpan w:val="6"/>
            <w:shd w:val="clear" w:color="auto" w:fill="auto"/>
            <w:vAlign w:val="center"/>
          </w:tcPr>
          <w:p>
            <w:pPr>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智能建造技术应用</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3</w:t>
            </w:r>
          </w:p>
        </w:tc>
        <w:tc>
          <w:tcPr>
            <w:tcW w:w="1239" w:type="dxa"/>
            <w:vMerge w:val="restart"/>
            <w:shd w:val="clear" w:color="auto" w:fill="auto"/>
            <w:vAlign w:val="center"/>
          </w:tcPr>
          <w:p>
            <w:pPr>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eastAsia="zh-CN"/>
              </w:rPr>
              <w:t>（</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116" w:type="dxa"/>
            <w:vMerge w:val="continue"/>
            <w:vAlign w:val="center"/>
          </w:tcPr>
          <w:p>
            <w:pPr>
              <w:spacing w:line="240" w:lineRule="auto"/>
              <w:jc w:val="center"/>
              <w:rPr>
                <w:rFonts w:hint="eastAsia" w:ascii="仿宋" w:hAnsi="仿宋" w:eastAsia="仿宋" w:cs="宋体"/>
                <w:color w:val="auto"/>
                <w:kern w:val="0"/>
                <w:sz w:val="24"/>
                <w:highlight w:val="none"/>
              </w:rPr>
            </w:pPr>
          </w:p>
        </w:tc>
        <w:tc>
          <w:tcPr>
            <w:tcW w:w="1068" w:type="dxa"/>
            <w:gridSpan w:val="2"/>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c>
          <w:tcPr>
            <w:tcW w:w="1043"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宋体" w:hAnsi="宋体" w:eastAsia="宋体" w:cs="宋体"/>
                <w:color w:val="auto"/>
                <w:kern w:val="0"/>
                <w:sz w:val="22"/>
                <w:szCs w:val="22"/>
                <w:highlight w:val="none"/>
              </w:rPr>
              <w:t>Q</w:t>
            </w:r>
            <w:r>
              <w:rPr>
                <w:rFonts w:ascii="宋体" w:hAnsi="宋体" w:eastAsia="宋体" w:cs="宋体"/>
                <w:color w:val="auto"/>
                <w:kern w:val="0"/>
                <w:sz w:val="22"/>
                <w:szCs w:val="22"/>
                <w:highlight w:val="none"/>
                <w:vertAlign w:val="subscript"/>
              </w:rPr>
              <w:t>5a</w:t>
            </w:r>
          </w:p>
        </w:tc>
        <w:tc>
          <w:tcPr>
            <w:tcW w:w="1418" w:type="dxa"/>
            <w:shd w:val="clear" w:color="auto" w:fill="auto"/>
            <w:vAlign w:val="center"/>
          </w:tcPr>
          <w:p>
            <w:pPr>
              <w:widowControl/>
              <w:spacing w:line="240" w:lineRule="auto"/>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高精度</w:t>
            </w:r>
            <w:r>
              <w:rPr>
                <w:rFonts w:hint="eastAsia" w:ascii="仿宋" w:hAnsi="仿宋" w:eastAsia="仿宋" w:cs="宋体"/>
                <w:color w:val="auto"/>
                <w:kern w:val="0"/>
                <w:sz w:val="24"/>
                <w:highlight w:val="none"/>
              </w:rPr>
              <w:t>模板</w:t>
            </w:r>
          </w:p>
        </w:tc>
        <w:tc>
          <w:tcPr>
            <w:tcW w:w="2016" w:type="dxa"/>
            <w:gridSpan w:val="3"/>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50%≤比例≤70%</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w:t>
            </w:r>
          </w:p>
        </w:tc>
        <w:tc>
          <w:tcPr>
            <w:tcW w:w="1239" w:type="dxa"/>
            <w:vMerge w:val="continue"/>
            <w:shd w:val="clear" w:color="auto" w:fill="auto"/>
            <w:vAlign w:val="center"/>
          </w:tcPr>
          <w:p>
            <w:pPr>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1068" w:type="dxa"/>
            <w:gridSpan w:val="2"/>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4477" w:type="dxa"/>
            <w:gridSpan w:val="6"/>
            <w:vAlign w:val="center"/>
          </w:tcPr>
          <w:p>
            <w:pPr>
              <w:spacing w:line="240" w:lineRule="auto"/>
              <w:jc w:val="center"/>
              <w:rPr>
                <w:rFonts w:hint="default" w:eastAsia="仿宋"/>
                <w:color w:val="auto"/>
                <w:lang w:val="en-US" w:eastAsia="zh-CN"/>
              </w:rPr>
            </w:pPr>
            <w:r>
              <w:rPr>
                <w:rFonts w:hint="eastAsia" w:ascii="仿宋" w:hAnsi="仿宋" w:eastAsia="仿宋" w:cs="宋体"/>
                <w:color w:val="auto"/>
                <w:kern w:val="0"/>
                <w:sz w:val="24"/>
                <w:highlight w:val="none"/>
              </w:rPr>
              <w:t>工程总承包(EPC)管理模式</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239" w:type="dxa"/>
            <w:vMerge w:val="continue"/>
            <w:shd w:val="clear" w:color="auto" w:fill="auto"/>
            <w:vAlign w:val="center"/>
          </w:tcPr>
          <w:p>
            <w:pPr>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1068" w:type="dxa"/>
            <w:gridSpan w:val="2"/>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4477" w:type="dxa"/>
            <w:gridSpan w:val="6"/>
            <w:vAlign w:val="center"/>
          </w:tcPr>
          <w:p>
            <w:pPr>
              <w:spacing w:line="240" w:lineRule="auto"/>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驻厂监造</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w:t>
            </w:r>
          </w:p>
        </w:tc>
        <w:tc>
          <w:tcPr>
            <w:tcW w:w="1239" w:type="dxa"/>
            <w:vMerge w:val="continue"/>
            <w:shd w:val="clear" w:color="auto" w:fill="auto"/>
            <w:vAlign w:val="center"/>
          </w:tcPr>
          <w:p>
            <w:pPr>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1068" w:type="dxa"/>
            <w:gridSpan w:val="2"/>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4477" w:type="dxa"/>
            <w:gridSpan w:val="6"/>
            <w:vAlign w:val="center"/>
          </w:tcPr>
          <w:p>
            <w:pPr>
              <w:pStyle w:val="2"/>
              <w:spacing w:line="240" w:lineRule="auto"/>
              <w:ind w:firstLine="0" w:firstLineChars="0"/>
              <w:jc w:val="center"/>
              <w:rPr>
                <w:rFonts w:hint="default"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eastAsia="zh-CN"/>
              </w:rPr>
              <w:t>光伏建筑一体化</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2</w:t>
            </w:r>
          </w:p>
        </w:tc>
        <w:tc>
          <w:tcPr>
            <w:tcW w:w="1239" w:type="dxa"/>
            <w:vMerge w:val="continue"/>
            <w:shd w:val="clear" w:color="auto" w:fill="auto"/>
            <w:vAlign w:val="center"/>
          </w:tcPr>
          <w:p>
            <w:pPr>
              <w:spacing w:line="240" w:lineRule="auto"/>
              <w:jc w:val="center"/>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1116" w:type="dxa"/>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1068" w:type="dxa"/>
            <w:gridSpan w:val="2"/>
            <w:vMerge w:val="continue"/>
            <w:vAlign w:val="center"/>
          </w:tcPr>
          <w:p>
            <w:pPr>
              <w:widowControl/>
              <w:spacing w:line="240" w:lineRule="auto"/>
              <w:jc w:val="center"/>
              <w:rPr>
                <w:rFonts w:hint="eastAsia" w:ascii="仿宋" w:hAnsi="仿宋" w:eastAsia="仿宋" w:cs="宋体"/>
                <w:color w:val="auto"/>
                <w:kern w:val="0"/>
                <w:sz w:val="24"/>
                <w:highlight w:val="none"/>
              </w:rPr>
            </w:pPr>
          </w:p>
        </w:tc>
        <w:tc>
          <w:tcPr>
            <w:tcW w:w="4477" w:type="dxa"/>
            <w:gridSpan w:val="6"/>
            <w:vAlign w:val="center"/>
          </w:tcPr>
          <w:p>
            <w:pPr>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rPr>
              <w:t>其它新技术应用</w:t>
            </w:r>
          </w:p>
        </w:tc>
        <w:tc>
          <w:tcPr>
            <w:tcW w:w="1378"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3</w:t>
            </w:r>
          </w:p>
        </w:tc>
        <w:tc>
          <w:tcPr>
            <w:tcW w:w="1239" w:type="dxa"/>
            <w:vMerge w:val="continue"/>
            <w:shd w:val="clear" w:color="auto" w:fill="auto"/>
            <w:vAlign w:val="center"/>
          </w:tcPr>
          <w:p>
            <w:pPr>
              <w:spacing w:line="240" w:lineRule="auto"/>
              <w:jc w:val="center"/>
              <w:rPr>
                <w:rFonts w:hint="eastAsia" w:ascii="仿宋" w:hAnsi="仿宋" w:eastAsia="仿宋" w:cs="宋体"/>
                <w:color w:val="auto"/>
                <w:kern w:val="0"/>
                <w:sz w:val="24"/>
                <w:highlight w:val="none"/>
              </w:rPr>
            </w:pPr>
          </w:p>
        </w:tc>
      </w:tr>
      <w:bookmarkEnd w:id="18"/>
    </w:tbl>
    <w:p>
      <w:pPr>
        <w:jc w:val="center"/>
        <w:rPr>
          <w:rFonts w:hint="eastAsia" w:ascii="黑体" w:hAnsi="黑体" w:eastAsia="黑体" w:cs="黑体"/>
          <w:b/>
          <w:color w:val="auto"/>
          <w:sz w:val="24"/>
          <w:highlight w:val="none"/>
        </w:rPr>
      </w:pPr>
    </w:p>
    <w:p>
      <w:pPr>
        <w:ind w:firstLine="180" w:firstLineChars="100"/>
        <w:rPr>
          <w:rFonts w:hint="eastAsia"/>
          <w:color w:val="auto"/>
          <w:sz w:val="18"/>
          <w:szCs w:val="18"/>
          <w:highlight w:val="none"/>
        </w:rPr>
      </w:pPr>
      <w:r>
        <w:rPr>
          <w:rFonts w:hint="eastAsia"/>
          <w:color w:val="auto"/>
          <w:sz w:val="18"/>
          <w:szCs w:val="18"/>
          <w:highlight w:val="none"/>
        </w:rPr>
        <w:t>注：1、表中带“*”项的分值采用“线性内插法”计算，计算结果取小数点后1位。括号内为装配率不小于50%时的最低得分。</w:t>
      </w:r>
    </w:p>
    <w:p>
      <w:pPr>
        <w:numPr>
          <w:ilvl w:val="0"/>
          <w:numId w:val="1"/>
        </w:numPr>
        <w:ind w:firstLine="540" w:firstLineChars="300"/>
        <w:rPr>
          <w:rFonts w:hint="eastAsia" w:ascii="宋体" w:hAnsi="宋体" w:eastAsia="宋体" w:cs="仿宋"/>
          <w:color w:val="auto"/>
          <w:sz w:val="18"/>
          <w:szCs w:val="18"/>
          <w:highlight w:val="none"/>
        </w:rPr>
      </w:pPr>
      <w:r>
        <w:rPr>
          <w:rFonts w:ascii="宋体" w:hAnsi="宋体" w:eastAsia="宋体" w:cs="仿宋"/>
          <w:color w:val="auto"/>
          <w:sz w:val="18"/>
          <w:szCs w:val="18"/>
          <w:highlight w:val="none"/>
        </w:rPr>
        <w:t>Q</w:t>
      </w:r>
      <w:r>
        <w:rPr>
          <w:rFonts w:ascii="宋体" w:hAnsi="宋体" w:eastAsia="宋体" w:cs="仿宋"/>
          <w:color w:val="auto"/>
          <w:sz w:val="18"/>
          <w:szCs w:val="18"/>
          <w:highlight w:val="none"/>
          <w:vertAlign w:val="subscript"/>
        </w:rPr>
        <w:t>2b1</w:t>
      </w:r>
      <w:r>
        <w:rPr>
          <w:rFonts w:hint="eastAsia" w:ascii="宋体" w:hAnsi="宋体" w:eastAsia="宋体" w:cs="仿宋"/>
          <w:color w:val="auto"/>
          <w:sz w:val="18"/>
          <w:szCs w:val="18"/>
          <w:highlight w:val="none"/>
        </w:rPr>
        <w:t>与</w:t>
      </w:r>
      <w:r>
        <w:rPr>
          <w:rFonts w:ascii="宋体" w:hAnsi="宋体" w:eastAsia="宋体" w:cs="仿宋"/>
          <w:color w:val="auto"/>
          <w:sz w:val="18"/>
          <w:szCs w:val="18"/>
          <w:highlight w:val="none"/>
        </w:rPr>
        <w:t>Q</w:t>
      </w:r>
      <w:r>
        <w:rPr>
          <w:rFonts w:ascii="宋体" w:hAnsi="宋体" w:eastAsia="宋体" w:cs="仿宋"/>
          <w:color w:val="auto"/>
          <w:sz w:val="18"/>
          <w:szCs w:val="18"/>
          <w:highlight w:val="none"/>
          <w:vertAlign w:val="subscript"/>
        </w:rPr>
        <w:t>2b2</w:t>
      </w:r>
      <w:r>
        <w:rPr>
          <w:rFonts w:hint="eastAsia" w:ascii="宋体" w:hAnsi="宋体" w:eastAsia="宋体" w:cs="仿宋"/>
          <w:color w:val="auto"/>
          <w:sz w:val="18"/>
          <w:szCs w:val="18"/>
          <w:highlight w:val="none"/>
        </w:rPr>
        <w:t>二者仅能取其一</w:t>
      </w:r>
      <w:r>
        <w:rPr>
          <w:rFonts w:hint="eastAsia" w:ascii="宋体" w:hAnsi="宋体" w:eastAsia="宋体" w:cs="仿宋"/>
          <w:color w:val="auto"/>
          <w:sz w:val="18"/>
          <w:szCs w:val="18"/>
          <w:highlight w:val="none"/>
          <w:lang w:eastAsia="zh-CN"/>
        </w:rPr>
        <w:t>，“</w:t>
      </w:r>
      <w:r>
        <w:rPr>
          <w:rFonts w:hint="eastAsia" w:ascii="宋体" w:hAnsi="宋体" w:eastAsia="宋体" w:cs="仿宋"/>
          <w:color w:val="auto"/>
          <w:sz w:val="18"/>
          <w:szCs w:val="18"/>
          <w:highlight w:val="none"/>
          <w:lang w:val="en-US" w:eastAsia="zh-CN"/>
        </w:rPr>
        <w:t>公区全部装修”与“建筑功能空间全部装修”二者仅能取其一</w:t>
      </w:r>
      <w:r>
        <w:rPr>
          <w:rFonts w:hint="eastAsia" w:ascii="宋体" w:hAnsi="宋体" w:eastAsia="宋体" w:cs="仿宋"/>
          <w:color w:val="auto"/>
          <w:sz w:val="18"/>
          <w:szCs w:val="18"/>
          <w:highlight w:val="none"/>
        </w:rPr>
        <w:t>。</w:t>
      </w:r>
    </w:p>
    <w:p>
      <w:pPr>
        <w:numPr>
          <w:ilvl w:val="0"/>
          <w:numId w:val="1"/>
        </w:numPr>
        <w:ind w:firstLine="540" w:firstLineChars="300"/>
        <w:rPr>
          <w:rFonts w:hint="eastAsia" w:ascii="宋体" w:hAnsi="宋体" w:eastAsia="宋体" w:cs="仿宋"/>
          <w:color w:val="auto"/>
          <w:sz w:val="18"/>
          <w:szCs w:val="18"/>
          <w:highlight w:val="none"/>
        </w:rPr>
      </w:pPr>
      <w:r>
        <w:rPr>
          <w:rFonts w:hint="eastAsia" w:ascii="宋体" w:hAnsi="宋体" w:eastAsia="宋体" w:cs="仿宋"/>
          <w:color w:val="auto"/>
          <w:sz w:val="18"/>
          <w:szCs w:val="18"/>
          <w:highlight w:val="none"/>
        </w:rPr>
        <w:t>装配率计算值以四舍五入取整数。</w:t>
      </w:r>
    </w:p>
    <w:p>
      <w:pPr>
        <w:pStyle w:val="2"/>
        <w:numPr>
          <w:ilvl w:val="0"/>
          <w:numId w:val="1"/>
        </w:numPr>
        <w:ind w:firstLine="540" w:firstLineChars="300"/>
        <w:rPr>
          <w:rFonts w:hint="default" w:ascii="宋体" w:hAnsi="宋体" w:eastAsia="宋体" w:cs="仿宋"/>
          <w:color w:val="auto"/>
          <w:sz w:val="18"/>
          <w:szCs w:val="18"/>
          <w:highlight w:val="none"/>
          <w:lang w:val="en-US"/>
        </w:rPr>
      </w:pPr>
      <w:r>
        <w:rPr>
          <w:rFonts w:hint="eastAsia" w:ascii="宋体" w:hAnsi="宋体" w:eastAsia="宋体" w:cs="仿宋"/>
          <w:color w:val="auto"/>
          <w:sz w:val="18"/>
          <w:szCs w:val="18"/>
          <w:highlight w:val="none"/>
        </w:rPr>
        <w:t>模块化建筑计算装配率时模块单元包含的主体结构、围护墙和内隔</w:t>
      </w:r>
      <w:r>
        <w:rPr>
          <w:rFonts w:hint="eastAsia" w:ascii="宋体" w:hAnsi="宋体" w:eastAsia="宋体" w:cs="仿宋"/>
          <w:color w:val="auto"/>
          <w:sz w:val="18"/>
          <w:szCs w:val="18"/>
          <w:highlight w:val="none"/>
          <w:lang w:eastAsia="zh-CN"/>
        </w:rPr>
        <w:t>工厂</w:t>
      </w:r>
      <w:r>
        <w:rPr>
          <w:rFonts w:hint="eastAsia" w:ascii="宋体" w:hAnsi="宋体" w:eastAsia="宋体" w:cs="仿宋"/>
          <w:color w:val="auto"/>
          <w:sz w:val="18"/>
          <w:szCs w:val="18"/>
          <w:highlight w:val="none"/>
        </w:rPr>
        <w:t>部分按照预制部品部件计算。</w:t>
      </w:r>
    </w:p>
    <w:p>
      <w:pPr>
        <w:pStyle w:val="2"/>
        <w:rPr>
          <w:rFonts w:hint="eastAsia" w:ascii="宋体" w:hAnsi="宋体" w:eastAsia="宋体" w:cs="仿宋"/>
          <w:color w:val="auto"/>
          <w:sz w:val="18"/>
          <w:szCs w:val="18"/>
          <w:highlight w:val="none"/>
        </w:rPr>
      </w:pP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条文说明：4.0.1  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项目的装配率应按照本规范第4.0.1条的规定进行计算，计算结果应按照四舍五入法取整数。若计算过程中，评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项目缺少表4.0.1中对应的某建筑功能评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项（例如，公共建筑中没有设置厨房），则该评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 xml:space="preserve">项分值记入装配率计算公式的 Q4中。 </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表4.0.1中部分评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项目在评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要求部分只列出了比例范围的区间。在工程评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过程中，如果实际计算的评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比例小于比例范围中的最小值，则实际评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分值项取0分；如果实际计算的评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比例大于比例范围中的最大值，则评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分值取比例范围中最大值对应的评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分值。例如：当内隔墙与管线、装修一体化的应用比例小于35%时，该项评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分值为0分；当应用比例大于80%时，该项评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分值为3分。</w:t>
      </w:r>
    </w:p>
    <w:p>
      <w:pPr>
        <w:pStyle w:val="46"/>
        <w:rPr>
          <w:rFonts w:hint="eastAsia" w:ascii="楷体" w:hAnsi="楷体" w:eastAsia="楷体" w:cs="楷体"/>
          <w:b w:val="0"/>
          <w:bCs w:val="0"/>
          <w:i w:val="0"/>
          <w:iCs w:val="0"/>
          <w:color w:val="auto"/>
          <w:sz w:val="21"/>
          <w:szCs w:val="28"/>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表4.0.1中部分评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项目评价要求有2个比例区间，在工程评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过程中，以最大值评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，设置区间主要考虑安徽省装配式建筑发展不平衡，为有利于推动装配式建筑的发展与应用而设置。随着装配式建筑发展不断壮大和普及，区间范围可实时进行修订。</w:t>
      </w:r>
    </w:p>
    <w:p>
      <w:pPr>
        <w:rPr>
          <w:rFonts w:hint="eastAsia"/>
          <w:color w:val="auto"/>
          <w:highlight w:val="none"/>
        </w:rPr>
      </w:pPr>
      <w:r>
        <w:rPr>
          <w:rFonts w:hint="eastAsia"/>
          <w:b/>
          <w:color w:val="auto"/>
          <w:highlight w:val="none"/>
        </w:rPr>
        <w:t>4.0.2</w:t>
      </w:r>
      <w:r>
        <w:rPr>
          <w:rFonts w:hint="eastAsia"/>
          <w:color w:val="auto"/>
          <w:highlight w:val="none"/>
        </w:rPr>
        <w:t xml:space="preserve">  柱、支撑、承重墙、延性墙板等主体结构竖向构件主要</w:t>
      </w:r>
      <w:r>
        <w:rPr>
          <w:color w:val="auto"/>
          <w:highlight w:val="none"/>
        </w:rPr>
        <w:t>采用混凝土材料时，</w:t>
      </w:r>
      <w:r>
        <w:rPr>
          <w:rFonts w:hint="eastAsia"/>
          <w:color w:val="auto"/>
          <w:highlight w:val="none"/>
        </w:rPr>
        <w:t>预制部品部件的应用比例应按下式计算：</w:t>
      </w:r>
    </w:p>
    <w:p>
      <w:pPr>
        <w:jc w:val="center"/>
        <w:rPr>
          <w:rFonts w:hint="eastAsia"/>
          <w:color w:val="auto"/>
          <w:highlight w:val="none"/>
        </w:rPr>
      </w:pPr>
      <w:r>
        <w:rPr>
          <w:i/>
          <w:color w:val="auto"/>
          <w:highlight w:val="none"/>
        </w:rPr>
        <w:t xml:space="preserve">                    </w:t>
      </w:r>
      <w:r>
        <w:rPr>
          <w:rFonts w:ascii="Times New Roman" w:hAnsi="Times New Roman" w:eastAsia="仿宋" w:cs="Times New Roman"/>
          <w:i/>
          <w:iCs/>
          <w:color w:val="auto"/>
          <w:kern w:val="0"/>
          <w:sz w:val="24"/>
          <w:highlight w:val="none"/>
        </w:rPr>
        <w:t>q</w:t>
      </w:r>
      <w:r>
        <w:rPr>
          <w:rFonts w:hint="eastAsia"/>
          <w:i/>
          <w:color w:val="auto"/>
          <w:highlight w:val="none"/>
          <w:vertAlign w:val="subscript"/>
        </w:rPr>
        <w:t>1a</w:t>
      </w:r>
      <w:r>
        <w:rPr>
          <w:rFonts w:hint="eastAsia"/>
          <w:color w:val="auto"/>
          <w:highlight w:val="none"/>
        </w:rPr>
        <w:t>=</w:t>
      </w:r>
      <w:r>
        <w:rPr>
          <w:rFonts w:hint="eastAsia"/>
          <w:i/>
          <w:color w:val="auto"/>
          <w:highlight w:val="none"/>
        </w:rPr>
        <w:t>V</w:t>
      </w:r>
      <w:r>
        <w:rPr>
          <w:rFonts w:hint="eastAsia"/>
          <w:i/>
          <w:color w:val="auto"/>
          <w:highlight w:val="none"/>
          <w:vertAlign w:val="subscript"/>
        </w:rPr>
        <w:t>1a</w:t>
      </w:r>
      <w:r>
        <w:rPr>
          <w:rFonts w:hint="eastAsia"/>
          <w:color w:val="auto"/>
          <w:highlight w:val="none"/>
        </w:rPr>
        <w:t>/</w:t>
      </w:r>
      <w:r>
        <w:rPr>
          <w:rFonts w:hint="eastAsia"/>
          <w:i/>
          <w:color w:val="auto"/>
          <w:highlight w:val="none"/>
        </w:rPr>
        <w:t>V</w:t>
      </w:r>
      <w:r>
        <w:rPr>
          <w:rFonts w:hint="eastAsia"/>
          <w:color w:val="auto"/>
          <w:highlight w:val="none"/>
        </w:rPr>
        <w:t>×100%</w:t>
      </w:r>
      <w:r>
        <w:rPr>
          <w:color w:val="auto"/>
          <w:highlight w:val="none"/>
        </w:rPr>
        <w:t xml:space="preserve">              (4.0.2)</w:t>
      </w:r>
    </w:p>
    <w:p>
      <w:pPr>
        <w:rPr>
          <w:rFonts w:hint="eastAsia"/>
          <w:i/>
          <w:color w:val="auto"/>
          <w:highlight w:val="none"/>
        </w:rPr>
      </w:pPr>
      <w:r>
        <w:rPr>
          <w:rFonts w:hint="eastAsia"/>
          <w:color w:val="auto"/>
          <w:highlight w:val="none"/>
        </w:rPr>
        <w:t>式中：</w:t>
      </w:r>
      <w:r>
        <w:rPr>
          <w:rFonts w:ascii="Times New Roman" w:hAnsi="Times New Roman" w:eastAsia="仿宋" w:cs="Times New Roman"/>
          <w:i/>
          <w:iCs/>
          <w:color w:val="auto"/>
          <w:kern w:val="0"/>
          <w:sz w:val="24"/>
          <w:highlight w:val="none"/>
        </w:rPr>
        <w:t>q</w:t>
      </w:r>
      <w:r>
        <w:rPr>
          <w:rFonts w:hint="eastAsia"/>
          <w:i/>
          <w:color w:val="auto"/>
          <w:highlight w:val="none"/>
          <w:vertAlign w:val="subscript"/>
        </w:rPr>
        <w:t>1a</w:t>
      </w:r>
      <w:r>
        <w:rPr>
          <w:rFonts w:hint="eastAsia"/>
          <w:color w:val="auto"/>
          <w:highlight w:val="none"/>
        </w:rPr>
        <w:t>──柱、支撑、承重墙、延性墙板等主体结构竖向构件中</w:t>
      </w:r>
      <w:r>
        <w:rPr>
          <w:color w:val="auto"/>
          <w:highlight w:val="none"/>
        </w:rPr>
        <w:t>预制部品部件</w:t>
      </w:r>
      <w:r>
        <w:rPr>
          <w:rFonts w:hint="eastAsia"/>
          <w:color w:val="auto"/>
          <w:highlight w:val="none"/>
        </w:rPr>
        <w:t>的应用比例；</w:t>
      </w:r>
    </w:p>
    <w:p>
      <w:pPr>
        <w:ind w:firstLine="840" w:firstLineChars="300"/>
        <w:rPr>
          <w:rFonts w:hint="eastAsia"/>
          <w:color w:val="auto"/>
          <w:highlight w:val="none"/>
        </w:rPr>
      </w:pPr>
      <w:r>
        <w:rPr>
          <w:rFonts w:hint="eastAsia"/>
          <w:i/>
          <w:color w:val="auto"/>
          <w:highlight w:val="none"/>
        </w:rPr>
        <w:t>V</w:t>
      </w:r>
      <w:r>
        <w:rPr>
          <w:rFonts w:hint="eastAsia"/>
          <w:i/>
          <w:color w:val="auto"/>
          <w:highlight w:val="none"/>
          <w:vertAlign w:val="subscript"/>
        </w:rPr>
        <w:t>1a</w:t>
      </w:r>
      <w:r>
        <w:rPr>
          <w:rFonts w:hint="eastAsia"/>
          <w:color w:val="auto"/>
          <w:highlight w:val="none"/>
        </w:rPr>
        <w:t>──柱、支撑、承重墙、延性墙板等主体结构竖向构件中预制</w:t>
      </w:r>
      <w:r>
        <w:rPr>
          <w:color w:val="auto"/>
          <w:highlight w:val="none"/>
        </w:rPr>
        <w:t>混凝土体积之和，</w:t>
      </w:r>
      <w:r>
        <w:rPr>
          <w:rFonts w:hint="eastAsia"/>
          <w:color w:val="auto"/>
          <w:highlight w:val="none"/>
        </w:rPr>
        <w:t>符合本规范第</w:t>
      </w:r>
      <w:r>
        <w:rPr>
          <w:color w:val="auto"/>
          <w:highlight w:val="none"/>
        </w:rPr>
        <w:t xml:space="preserve">4.0.3 </w:t>
      </w:r>
      <w:r>
        <w:rPr>
          <w:rFonts w:hint="eastAsia"/>
          <w:color w:val="auto"/>
          <w:highlight w:val="none"/>
        </w:rPr>
        <w:t>条规定的预制构件间连接部分的后浇混凝土也可计入计算；</w:t>
      </w:r>
    </w:p>
    <w:p>
      <w:pPr>
        <w:ind w:firstLine="840" w:firstLineChars="300"/>
        <w:rPr>
          <w:rFonts w:hint="eastAsia"/>
          <w:color w:val="auto"/>
          <w:highlight w:val="none"/>
        </w:rPr>
      </w:pPr>
      <w:r>
        <w:rPr>
          <w:rFonts w:hint="eastAsia"/>
          <w:i/>
          <w:color w:val="auto"/>
          <w:highlight w:val="none"/>
        </w:rPr>
        <w:t>V</w:t>
      </w:r>
      <w:r>
        <w:rPr>
          <w:rFonts w:hint="eastAsia"/>
          <w:color w:val="auto"/>
          <w:highlight w:val="none"/>
        </w:rPr>
        <w:t>──柱、支撑、承重墙、延性墙板等主体结构竖向构件混凝土总体积。</w:t>
      </w:r>
    </w:p>
    <w:p>
      <w:pPr>
        <w:rPr>
          <w:rFonts w:hint="eastAsia"/>
          <w:color w:val="auto"/>
          <w:highlight w:val="none"/>
        </w:rPr>
      </w:pPr>
      <w:r>
        <w:rPr>
          <w:rFonts w:hint="eastAsia"/>
          <w:color w:val="auto"/>
          <w:highlight w:val="none"/>
        </w:rPr>
        <w:t>注：1 墙、柱按截面积乘层高计算；</w:t>
      </w:r>
    </w:p>
    <w:p>
      <w:pPr>
        <w:numPr>
          <w:ilvl w:val="255"/>
          <w:numId w:val="0"/>
        </w:numPr>
        <w:ind w:firstLine="560" w:firstLineChars="200"/>
        <w:rPr>
          <w:rFonts w:hint="eastAsia"/>
          <w:color w:val="auto"/>
          <w:highlight w:val="none"/>
        </w:rPr>
      </w:pPr>
      <w:r>
        <w:rPr>
          <w:rFonts w:hint="eastAsia"/>
          <w:color w:val="auto"/>
          <w:highlight w:val="none"/>
        </w:rPr>
        <w:t>2 预制夹心保温外墙板中</w:t>
      </w:r>
      <w:r>
        <w:rPr>
          <w:color w:val="auto"/>
          <w:highlight w:val="none"/>
        </w:rPr>
        <w:t>外</w:t>
      </w:r>
      <w:r>
        <w:rPr>
          <w:rFonts w:hint="eastAsia"/>
          <w:color w:val="auto"/>
          <w:highlight w:val="none"/>
        </w:rPr>
        <w:t>叶</w:t>
      </w:r>
      <w:r>
        <w:rPr>
          <w:color w:val="auto"/>
          <w:highlight w:val="none"/>
        </w:rPr>
        <w:t>板</w:t>
      </w:r>
      <w:r>
        <w:rPr>
          <w:rFonts w:hint="eastAsia"/>
          <w:color w:val="auto"/>
          <w:highlight w:val="none"/>
        </w:rPr>
        <w:t>和夹心保温层可计入预制混凝土体积和竖向构件混凝土总体积。</w:t>
      </w:r>
    </w:p>
    <w:p>
      <w:pPr>
        <w:numPr>
          <w:ilvl w:val="255"/>
          <w:numId w:val="0"/>
        </w:numPr>
        <w:ind w:firstLine="560" w:firstLineChars="200"/>
        <w:rPr>
          <w:rFonts w:hint="eastAsia" w:eastAsiaTheme="minorEastAsia"/>
          <w:color w:val="auto"/>
          <w:highlight w:val="none"/>
          <w:lang w:eastAsia="zh-CN"/>
        </w:rPr>
      </w:pPr>
      <w:r>
        <w:rPr>
          <w:rFonts w:hint="eastAsia"/>
          <w:color w:val="auto"/>
          <w:highlight w:val="none"/>
        </w:rPr>
        <w:t>3 采用成型钢筋时可按本条评分，</w:t>
      </w:r>
      <w:r>
        <w:rPr>
          <w:rFonts w:hint="eastAsia"/>
          <w:color w:val="auto"/>
          <w:highlight w:val="none"/>
          <w:lang w:val="en-US" w:eastAsia="zh-CN"/>
        </w:rPr>
        <w:t>等效</w:t>
      </w:r>
      <w:r>
        <w:rPr>
          <w:rFonts w:hint="eastAsia"/>
          <w:color w:val="auto"/>
          <w:highlight w:val="none"/>
        </w:rPr>
        <w:t>体积为采用成型钢筋的主体结构竖向构件体积，将应用比例折减0.25。</w:t>
      </w:r>
    </w:p>
    <w:p>
      <w:pPr>
        <w:numPr>
          <w:ilvl w:val="255"/>
          <w:numId w:val="0"/>
        </w:numPr>
        <w:ind w:firstLine="560" w:firstLineChars="200"/>
        <w:rPr>
          <w:rFonts w:hint="eastAsia"/>
          <w:color w:val="auto"/>
          <w:highlight w:val="none"/>
        </w:rPr>
      </w:pPr>
      <w:r>
        <w:rPr>
          <w:rFonts w:hint="eastAsia"/>
          <w:color w:val="auto"/>
          <w:highlight w:val="none"/>
        </w:rPr>
        <w:t>4 采用成型钢筋和单面保温一体化免拆模板时，</w:t>
      </w:r>
      <w:r>
        <w:rPr>
          <w:rFonts w:hint="eastAsia"/>
          <w:color w:val="auto"/>
          <w:highlight w:val="none"/>
          <w:lang w:eastAsia="zh-CN"/>
        </w:rPr>
        <w:t>可按本条评分</w:t>
      </w:r>
      <w:r>
        <w:rPr>
          <w:rFonts w:hint="eastAsia"/>
          <w:color w:val="auto"/>
          <w:highlight w:val="none"/>
        </w:rPr>
        <w:t>，</w:t>
      </w:r>
      <w:r>
        <w:rPr>
          <w:rFonts w:hint="eastAsia"/>
          <w:color w:val="auto"/>
          <w:highlight w:val="none"/>
          <w:lang w:val="en-US" w:eastAsia="zh-CN"/>
        </w:rPr>
        <w:t>等效</w:t>
      </w:r>
      <w:r>
        <w:rPr>
          <w:rFonts w:hint="eastAsia"/>
          <w:color w:val="auto"/>
          <w:highlight w:val="none"/>
        </w:rPr>
        <w:t>体积为采用成型钢筋的主体结构竖向构件体积，将应用比例折减0.35。</w:t>
      </w:r>
    </w:p>
    <w:p>
      <w:pPr>
        <w:numPr>
          <w:ilvl w:val="255"/>
          <w:numId w:val="0"/>
        </w:numPr>
        <w:ind w:firstLine="560" w:firstLineChars="200"/>
        <w:rPr>
          <w:rFonts w:hint="eastAsia"/>
          <w:color w:val="auto"/>
          <w:highlight w:val="none"/>
        </w:rPr>
      </w:pPr>
      <w:r>
        <w:rPr>
          <w:rFonts w:hint="eastAsia"/>
          <w:color w:val="auto"/>
          <w:highlight w:val="none"/>
        </w:rPr>
        <w:t>5 装配式钢结构建筑、装配式木结构建筑主体结构竖向构件应用比例可</w:t>
      </w:r>
      <w:r>
        <w:rPr>
          <w:rFonts w:hint="eastAsia"/>
          <w:color w:val="auto"/>
          <w:highlight w:val="none"/>
          <w:lang w:val="en-US" w:eastAsia="zh-CN"/>
        </w:rPr>
        <w:t>按</w:t>
      </w:r>
      <w:r>
        <w:rPr>
          <w:rFonts w:hint="eastAsia"/>
          <w:color w:val="auto"/>
          <w:highlight w:val="none"/>
        </w:rPr>
        <w:t>80%以上</w:t>
      </w:r>
      <w:r>
        <w:rPr>
          <w:rFonts w:hint="eastAsia"/>
          <w:color w:val="auto"/>
          <w:highlight w:val="none"/>
          <w:lang w:val="en-US" w:eastAsia="zh-CN"/>
        </w:rPr>
        <w:t>计算</w:t>
      </w:r>
      <w:r>
        <w:rPr>
          <w:rFonts w:hint="eastAsia"/>
          <w:color w:val="auto"/>
          <w:highlight w:val="none"/>
        </w:rPr>
        <w:t>。</w:t>
      </w:r>
    </w:p>
    <w:p>
      <w:pPr>
        <w:numPr>
          <w:ilvl w:val="255"/>
          <w:numId w:val="0"/>
        </w:numPr>
        <w:ind w:firstLine="560" w:firstLineChars="200"/>
        <w:rPr>
          <w:rFonts w:hint="eastAsia"/>
          <w:color w:val="auto"/>
          <w:highlight w:val="none"/>
        </w:rPr>
      </w:pPr>
      <w:r>
        <w:rPr>
          <w:rFonts w:hint="eastAsia"/>
          <w:color w:val="auto"/>
          <w:highlight w:val="none"/>
          <w:lang w:val="en-US" w:eastAsia="zh-CN"/>
        </w:rPr>
        <w:t>6</w:t>
      </w:r>
      <w:r>
        <w:rPr>
          <w:rFonts w:hint="eastAsia"/>
          <w:color w:val="auto"/>
          <w:highlight w:val="none"/>
        </w:rPr>
        <w:t xml:space="preserve"> 叠合剪力墙（单面或双面）内后浇混凝土计入预制混凝土体积计算。</w:t>
      </w:r>
    </w:p>
    <w:p>
      <w:pPr>
        <w:numPr>
          <w:ilvl w:val="255"/>
          <w:numId w:val="0"/>
        </w:numPr>
        <w:ind w:firstLine="560" w:firstLineChars="200"/>
        <w:rPr>
          <w:rFonts w:hint="eastAsia"/>
          <w:color w:val="auto"/>
        </w:rPr>
      </w:pPr>
      <w:r>
        <w:rPr>
          <w:rFonts w:hint="eastAsia" w:cstheme="minorEastAsia"/>
          <w:b w:val="0"/>
          <w:bCs w:val="0"/>
          <w:color w:val="auto"/>
          <w:sz w:val="28"/>
          <w:szCs w:val="28"/>
          <w:highlight w:val="none"/>
          <w:lang w:val="en-US" w:eastAsia="zh-CN"/>
        </w:rPr>
        <w:t xml:space="preserve">7 </w:t>
      </w:r>
      <w:r>
        <w:rPr>
          <w:rFonts w:hint="eastAsia" w:asciiTheme="minorEastAsia" w:hAnsiTheme="minorEastAsia" w:eastAsiaTheme="minorEastAsia" w:cstheme="minorEastAsia"/>
          <w:b w:val="0"/>
          <w:bCs w:val="0"/>
          <w:color w:val="auto"/>
          <w:sz w:val="28"/>
          <w:szCs w:val="28"/>
          <w:highlight w:val="none"/>
          <w:lang w:val="en-US" w:eastAsia="zh-CN"/>
        </w:rPr>
        <w:t>模块化建筑中利用模块单元作为免拆模板使用的后浇竖向构件可计入预制混凝土体积</w:t>
      </w:r>
      <w:r>
        <w:rPr>
          <w:rFonts w:hint="eastAsia" w:cstheme="minorEastAsia"/>
          <w:b w:val="0"/>
          <w:bCs w:val="0"/>
          <w:color w:val="auto"/>
          <w:sz w:val="28"/>
          <w:szCs w:val="28"/>
          <w:highlight w:val="none"/>
          <w:lang w:val="en-US" w:eastAsia="zh-CN"/>
        </w:rPr>
        <w:t>计算</w:t>
      </w:r>
      <w:r>
        <w:rPr>
          <w:rFonts w:hint="eastAsia" w:asciiTheme="minorEastAsia" w:hAnsiTheme="minorEastAsia" w:eastAsiaTheme="minorEastAsia" w:cstheme="minorEastAsia"/>
          <w:b w:val="0"/>
          <w:bCs w:val="0"/>
          <w:color w:val="auto"/>
          <w:sz w:val="28"/>
          <w:szCs w:val="28"/>
          <w:highlight w:val="none"/>
          <w:lang w:val="en-US" w:eastAsia="zh-CN"/>
        </w:rPr>
        <w:t>；</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 xml:space="preserve">条文说明：4.0.2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装配整体式框架-现浇剪力墙结构或装配整体式框架-现浇核心筒结构，可采用本规范进行评</w:t>
      </w:r>
      <w:r>
        <w:rPr>
          <w:rFonts w:hint="eastAsia" w:ascii="楷体" w:hAnsi="楷体" w:eastAsia="楷体" w:cs="楷体"/>
          <w:b w:val="0"/>
          <w:bCs w:val="0"/>
          <w:i w:val="0"/>
          <w:iCs w:val="0"/>
          <w:color w:val="auto"/>
          <w:highlight w:val="none"/>
          <w:lang w:val="en-US" w:eastAsia="zh-CN"/>
        </w:rPr>
        <w:t>分</w:t>
      </w:r>
      <w:r>
        <w:rPr>
          <w:rFonts w:hint="eastAsia" w:ascii="楷体" w:hAnsi="楷体" w:eastAsia="楷体" w:cs="楷体"/>
          <w:b w:val="0"/>
          <w:bCs w:val="0"/>
          <w:i w:val="0"/>
          <w:iCs w:val="0"/>
          <w:color w:val="auto"/>
          <w:highlight w:val="none"/>
        </w:rPr>
        <w:t>，V1a的取值应包括所有预制竖向构件体积和满足本规范第4.0.3条规定的可计入计算的后浇混凝土体积；V的取值包括现浇剪力墙或核心筒的混凝土体积，其中核心筒的混凝土体积仅为竖向构件的墙体，不含筒内楼板，筒内楼板按水平构件执行。</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当竖向构件采用现浇钢管混凝土时，采用部分的钢管混凝土V1a 应计入，当采用现浇型钢混凝土时V1a 不应计入。</w:t>
      </w:r>
      <w:r>
        <w:rPr>
          <w:rFonts w:hint="eastAsia" w:ascii="楷体" w:hAnsi="楷体" w:eastAsia="楷体" w:cs="楷体"/>
          <w:b w:val="0"/>
          <w:bCs w:val="0"/>
          <w:i w:val="0"/>
          <w:iCs w:val="0"/>
          <w:color w:val="auto"/>
          <w:highlight w:val="none"/>
          <w:lang w:val="en-US" w:eastAsia="zh-CN"/>
        </w:rPr>
        <w:t xml:space="preserve">   </w:t>
      </w:r>
    </w:p>
    <w:p>
      <w:pPr>
        <w:pStyle w:val="46"/>
        <w:ind w:firstLine="560" w:firstLineChars="200"/>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采用成型钢筋和免拆模板时，可部分实现建筑工业化，减少现场工作量，本条根据工业化贡献度进行评分。</w:t>
      </w:r>
    </w:p>
    <w:p>
      <w:pPr>
        <w:rPr>
          <w:rFonts w:hint="eastAsia"/>
          <w:color w:val="auto"/>
          <w:highlight w:val="none"/>
        </w:rPr>
      </w:pPr>
      <w:r>
        <w:rPr>
          <w:rFonts w:hint="eastAsia"/>
          <w:b/>
          <w:color w:val="auto"/>
          <w:highlight w:val="none"/>
        </w:rPr>
        <w:t>4.0.3</w:t>
      </w:r>
      <w:r>
        <w:rPr>
          <w:rFonts w:hint="eastAsia"/>
          <w:color w:val="auto"/>
          <w:highlight w:val="none"/>
        </w:rPr>
        <w:t xml:space="preserve">  当符合下列规定时，主体结构竖向构件间连接部分的后浇混凝土可计入预制混凝土体积:</w:t>
      </w:r>
    </w:p>
    <w:p>
      <w:pPr>
        <w:ind w:firstLine="560" w:firstLineChars="200"/>
        <w:rPr>
          <w:rFonts w:hint="eastAsia"/>
          <w:color w:val="auto"/>
          <w:highlight w:val="none"/>
        </w:rPr>
      </w:pPr>
      <w:r>
        <w:rPr>
          <w:color w:val="auto"/>
          <w:highlight w:val="none"/>
        </w:rPr>
        <w:t xml:space="preserve">1 </w:t>
      </w:r>
      <w:r>
        <w:rPr>
          <w:rFonts w:hint="eastAsia"/>
          <w:color w:val="auto"/>
          <w:highlight w:val="none"/>
        </w:rPr>
        <w:t>预制剪力墙板之间宽度不大于</w:t>
      </w:r>
      <w:r>
        <w:rPr>
          <w:color w:val="auto"/>
          <w:highlight w:val="none"/>
        </w:rPr>
        <w:t>600mm的竖向现浇段</w:t>
      </w:r>
      <w:r>
        <w:rPr>
          <w:rFonts w:hint="eastAsia"/>
          <w:color w:val="auto"/>
          <w:highlight w:val="none"/>
        </w:rPr>
        <w:t>（图</w:t>
      </w:r>
      <w:r>
        <w:rPr>
          <w:color w:val="auto"/>
          <w:highlight w:val="none"/>
        </w:rPr>
        <w:t>4.0.3</w:t>
      </w:r>
      <w:r>
        <w:rPr>
          <w:rFonts w:hint="eastAsia"/>
          <w:color w:val="auto"/>
          <w:highlight w:val="none"/>
        </w:rPr>
        <w:t>），高度不大于</w:t>
      </w:r>
      <w:r>
        <w:rPr>
          <w:color w:val="auto"/>
          <w:highlight w:val="none"/>
        </w:rPr>
        <w:t>300mm的水平后浇带、圈梁的后浇混凝土体积；</w:t>
      </w:r>
    </w:p>
    <w:p>
      <w:pPr>
        <w:ind w:firstLine="560" w:firstLineChars="200"/>
        <w:rPr>
          <w:rFonts w:hint="eastAsia"/>
          <w:color w:val="auto"/>
          <w:highlight w:val="none"/>
        </w:rPr>
      </w:pPr>
      <w:r>
        <w:rPr>
          <w:rFonts w:hint="eastAsia"/>
          <w:color w:val="auto"/>
          <w:highlight w:val="none"/>
        </w:rPr>
        <w:t>2 预制框架柱和框架梁之间柱梁节点区的后浇混凝土体积；</w:t>
      </w:r>
    </w:p>
    <w:p>
      <w:pPr>
        <w:ind w:firstLine="560" w:firstLineChars="200"/>
        <w:rPr>
          <w:rFonts w:hint="eastAsia"/>
          <w:color w:val="auto"/>
          <w:highlight w:val="none"/>
        </w:rPr>
      </w:pPr>
      <w:r>
        <w:rPr>
          <w:rFonts w:hint="eastAsia"/>
          <w:color w:val="auto"/>
          <w:highlight w:val="none"/>
        </w:rPr>
        <w:t>3 预制柱间高度不大于柱截面较小尺寸的连接区后浇混凝土体积。</w:t>
      </w:r>
    </w:p>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drawing>
          <wp:inline distT="0" distB="0" distL="0" distR="0">
            <wp:extent cx="5260340" cy="2552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66456" cy="2555955"/>
                    </a:xfrm>
                    <a:prstGeom prst="rect">
                      <a:avLst/>
                    </a:prstGeom>
                    <a:noFill/>
                    <a:ln>
                      <a:noFill/>
                    </a:ln>
                  </pic:spPr>
                </pic:pic>
              </a:graphicData>
            </a:graphic>
          </wp:inline>
        </w:drawing>
      </w:r>
    </w:p>
    <w:p>
      <w:pPr>
        <w:jc w:val="center"/>
        <w:rPr>
          <w:rFonts w:ascii="Times New Roman" w:hAnsi="Times New Roman" w:cs="Times New Roman"/>
          <w:color w:val="auto"/>
          <w:szCs w:val="21"/>
          <w:highlight w:val="none"/>
        </w:rPr>
      </w:pPr>
      <w:r>
        <w:rPr>
          <w:rFonts w:hint="eastAsia" w:ascii="Times New Roman" w:hAnsi="Times New Roman" w:cs="Times New Roman"/>
          <w:color w:val="auto"/>
          <w:szCs w:val="21"/>
          <w:highlight w:val="none"/>
        </w:rPr>
        <w:t>图</w:t>
      </w:r>
      <w:r>
        <w:rPr>
          <w:rFonts w:ascii="Times New Roman" w:hAnsi="Times New Roman" w:cs="Times New Roman"/>
          <w:color w:val="auto"/>
          <w:szCs w:val="21"/>
          <w:highlight w:val="none"/>
        </w:rPr>
        <w:t xml:space="preserve">4.0.3 </w:t>
      </w:r>
      <w:r>
        <w:rPr>
          <w:rFonts w:hint="eastAsia" w:ascii="Times New Roman" w:hAnsi="Times New Roman" w:cs="Times New Roman"/>
          <w:color w:val="auto"/>
          <w:szCs w:val="21"/>
          <w:highlight w:val="none"/>
        </w:rPr>
        <w:t>预制剪力墙板间可计入预制混凝土体积的现浇段示意图</w:t>
      </w:r>
    </w:p>
    <w:p>
      <w:pPr>
        <w:jc w:val="center"/>
        <w:rPr>
          <w:rFonts w:ascii="Times New Roman" w:hAnsi="Times New Roman" w:cs="Times New Roman"/>
          <w:color w:val="auto"/>
          <w:szCs w:val="21"/>
          <w:highlight w:val="none"/>
        </w:rPr>
      </w:pPr>
      <w:r>
        <w:rPr>
          <w:rFonts w:ascii="Times New Roman" w:hAnsi="Times New Roman" w:cs="Times New Roman"/>
          <w:color w:val="auto"/>
          <w:szCs w:val="21"/>
          <w:highlight w:val="none"/>
        </w:rPr>
        <w:t>1</w:t>
      </w:r>
      <w:r>
        <w:rPr>
          <w:rFonts w:hint="eastAsia" w:ascii="Times New Roman" w:hAnsi="Times New Roman" w:cs="Times New Roman"/>
          <w:color w:val="auto"/>
          <w:szCs w:val="21"/>
          <w:highlight w:val="none"/>
        </w:rPr>
        <w:t xml:space="preserve">－预制剪力墙   </w:t>
      </w:r>
      <w:r>
        <w:rPr>
          <w:rFonts w:ascii="Times New Roman" w:hAnsi="Times New Roman" w:cs="Times New Roman"/>
          <w:color w:val="auto"/>
          <w:szCs w:val="21"/>
          <w:highlight w:val="none"/>
        </w:rPr>
        <w:t>2</w:t>
      </w:r>
      <w:r>
        <w:rPr>
          <w:rFonts w:hint="eastAsia" w:ascii="Times New Roman" w:hAnsi="Times New Roman" w:cs="Times New Roman"/>
          <w:color w:val="auto"/>
          <w:szCs w:val="21"/>
          <w:highlight w:val="none"/>
        </w:rPr>
        <w:t xml:space="preserve">－可计入预制混凝土体积的现浇段   </w:t>
      </w:r>
      <w:r>
        <w:rPr>
          <w:rFonts w:ascii="Times New Roman" w:hAnsi="Times New Roman" w:cs="Times New Roman"/>
          <w:color w:val="auto"/>
          <w:szCs w:val="21"/>
          <w:highlight w:val="none"/>
        </w:rPr>
        <w:t>3</w:t>
      </w:r>
      <w:r>
        <w:rPr>
          <w:rFonts w:hint="eastAsia" w:ascii="Times New Roman" w:hAnsi="Times New Roman" w:cs="Times New Roman"/>
          <w:color w:val="auto"/>
          <w:szCs w:val="21"/>
          <w:highlight w:val="none"/>
        </w:rPr>
        <w:t>－框架梁或连梁</w:t>
      </w:r>
    </w:p>
    <w:p>
      <w:pPr>
        <w:jc w:val="center"/>
        <w:rPr>
          <w:rFonts w:hint="eastAsia"/>
          <w:color w:val="auto"/>
          <w:highlight w:val="none"/>
        </w:rPr>
      </w:pPr>
      <w:r>
        <w:rPr>
          <w:rFonts w:ascii="Times New Roman" w:hAnsi="Times New Roman" w:cs="Times New Roman"/>
          <w:color w:val="auto"/>
          <w:szCs w:val="21"/>
          <w:highlight w:val="none"/>
        </w:rPr>
        <w:t>4</w:t>
      </w:r>
      <w:r>
        <w:rPr>
          <w:rFonts w:hint="eastAsia" w:ascii="Times New Roman" w:hAnsi="Times New Roman" w:cs="Times New Roman"/>
          <w:color w:val="auto"/>
          <w:szCs w:val="21"/>
          <w:highlight w:val="none"/>
        </w:rPr>
        <w:t>－不可计入预制混凝土体积的现浇段</w:t>
      </w:r>
    </w:p>
    <w:p>
      <w:pPr>
        <w:rPr>
          <w:rFonts w:hint="eastAsia"/>
          <w:bCs/>
          <w:color w:val="auto"/>
          <w:highlight w:val="none"/>
        </w:rPr>
      </w:pPr>
      <w:r>
        <w:rPr>
          <w:rFonts w:hint="eastAsia"/>
          <w:b/>
          <w:color w:val="auto"/>
          <w:highlight w:val="none"/>
        </w:rPr>
        <w:t>4.0.4</w:t>
      </w:r>
      <w:r>
        <w:rPr>
          <w:rFonts w:hint="eastAsia"/>
          <w:color w:val="auto"/>
          <w:highlight w:val="none"/>
        </w:rPr>
        <w:t xml:space="preserve">  梁、板、楼梯、阳台、空调板等水平构件</w:t>
      </w:r>
      <w:r>
        <w:rPr>
          <w:rFonts w:hint="eastAsia"/>
          <w:bCs/>
          <w:color w:val="auto"/>
          <w:highlight w:val="none"/>
        </w:rPr>
        <w:t>中预制部品部件的应用比例应按下列公式计算：</w:t>
      </w:r>
    </w:p>
    <w:p>
      <w:pPr>
        <w:pStyle w:val="35"/>
        <w:tabs>
          <w:tab w:val="left" w:pos="709"/>
        </w:tabs>
        <w:ind w:right="85" w:firstLine="0" w:firstLineChars="0"/>
        <w:jc w:val="center"/>
        <w:rPr>
          <w:rFonts w:hint="eastAsia" w:asciiTheme="minorEastAsia" w:hAnsiTheme="minorEastAsia"/>
          <w:bCs/>
          <w:color w:val="auto"/>
          <w:highlight w:val="none"/>
        </w:rPr>
      </w:pPr>
      <w:r>
        <w:rPr>
          <w:rFonts w:asciiTheme="minorEastAsia" w:hAnsiTheme="minorEastAsia"/>
          <w:bCs/>
          <w:i/>
          <w:color w:val="auto"/>
          <w:highlight w:val="none"/>
        </w:rPr>
        <w:t xml:space="preserve">               </w:t>
      </w:r>
      <w:r>
        <w:rPr>
          <w:rFonts w:ascii="Times New Roman" w:hAnsi="Times New Roman" w:eastAsia="仿宋" w:cs="Times New Roman"/>
          <w:i/>
          <w:iCs/>
          <w:color w:val="auto"/>
          <w:kern w:val="0"/>
          <w:sz w:val="24"/>
          <w:highlight w:val="none"/>
        </w:rPr>
        <w:t>q</w:t>
      </w:r>
      <w:r>
        <w:rPr>
          <w:rFonts w:hint="eastAsia" w:asciiTheme="minorEastAsia" w:hAnsiTheme="minorEastAsia"/>
          <w:bCs/>
          <w:i/>
          <w:color w:val="auto"/>
          <w:highlight w:val="none"/>
          <w:vertAlign w:val="subscript"/>
        </w:rPr>
        <w:t>1b</w:t>
      </w:r>
      <w:r>
        <w:rPr>
          <w:rFonts w:hint="eastAsia" w:asciiTheme="minorEastAsia" w:hAnsiTheme="minorEastAsia"/>
          <w:bCs/>
          <w:color w:val="auto"/>
          <w:highlight w:val="none"/>
        </w:rPr>
        <w:t>=</w:t>
      </w:r>
      <w:r>
        <w:rPr>
          <w:rFonts w:hint="eastAsia" w:asciiTheme="minorEastAsia" w:hAnsiTheme="minorEastAsia"/>
          <w:bCs/>
          <w:i/>
          <w:color w:val="auto"/>
          <w:highlight w:val="none"/>
        </w:rPr>
        <w:t>A</w:t>
      </w:r>
      <w:r>
        <w:rPr>
          <w:rFonts w:hint="eastAsia" w:asciiTheme="minorEastAsia" w:hAnsiTheme="minorEastAsia"/>
          <w:bCs/>
          <w:i/>
          <w:color w:val="auto"/>
          <w:highlight w:val="none"/>
          <w:vertAlign w:val="subscript"/>
        </w:rPr>
        <w:t>1b</w:t>
      </w:r>
      <w:r>
        <w:rPr>
          <w:rFonts w:hint="eastAsia" w:asciiTheme="minorEastAsia" w:hAnsiTheme="minorEastAsia"/>
          <w:bCs/>
          <w:color w:val="auto"/>
          <w:highlight w:val="none"/>
        </w:rPr>
        <w:t>/</w:t>
      </w:r>
      <w:r>
        <w:rPr>
          <w:rFonts w:hint="eastAsia" w:asciiTheme="minorEastAsia" w:hAnsiTheme="minorEastAsia"/>
          <w:bCs/>
          <w:i/>
          <w:color w:val="auto"/>
          <w:highlight w:val="none"/>
        </w:rPr>
        <w:t>A</w:t>
      </w:r>
      <w:r>
        <w:rPr>
          <w:rFonts w:hint="eastAsia" w:asciiTheme="minorEastAsia" w:hAnsiTheme="minorEastAsia"/>
          <w:bCs/>
          <w:color w:val="auto"/>
          <w:highlight w:val="none"/>
        </w:rPr>
        <w:t>×100%</w:t>
      </w:r>
      <w:r>
        <w:rPr>
          <w:rFonts w:asciiTheme="minorEastAsia" w:hAnsiTheme="minorEastAsia"/>
          <w:bCs/>
          <w:color w:val="auto"/>
          <w:highlight w:val="none"/>
        </w:rPr>
        <w:t xml:space="preserve">                (4.0.4)</w:t>
      </w:r>
    </w:p>
    <w:p>
      <w:pPr>
        <w:tabs>
          <w:tab w:val="left" w:pos="709"/>
        </w:tabs>
        <w:rPr>
          <w:rFonts w:hint="eastAsia"/>
          <w:bCs/>
          <w:color w:val="auto"/>
          <w:highlight w:val="none"/>
        </w:rPr>
      </w:pPr>
      <w:r>
        <w:rPr>
          <w:rFonts w:hint="eastAsia"/>
          <w:bCs/>
          <w:color w:val="auto"/>
          <w:highlight w:val="none"/>
        </w:rPr>
        <w:t>式中：</w:t>
      </w:r>
      <w:r>
        <w:rPr>
          <w:rFonts w:ascii="Times New Roman" w:hAnsi="Times New Roman" w:eastAsia="仿宋" w:cs="Times New Roman"/>
          <w:i/>
          <w:iCs/>
          <w:color w:val="auto"/>
          <w:kern w:val="0"/>
          <w:sz w:val="24"/>
          <w:highlight w:val="none"/>
        </w:rPr>
        <w:t>q</w:t>
      </w:r>
      <w:r>
        <w:rPr>
          <w:rFonts w:hint="eastAsia"/>
          <w:bCs/>
          <w:i/>
          <w:color w:val="auto"/>
          <w:highlight w:val="none"/>
          <w:vertAlign w:val="subscript"/>
        </w:rPr>
        <w:t>1b</w:t>
      </w:r>
      <w:r>
        <w:rPr>
          <w:rFonts w:hint="eastAsia"/>
          <w:bCs/>
          <w:color w:val="auto"/>
          <w:highlight w:val="none"/>
        </w:rPr>
        <w:t>──</w:t>
      </w:r>
      <w:r>
        <w:rPr>
          <w:rFonts w:hint="eastAsia"/>
          <w:color w:val="auto"/>
          <w:highlight w:val="none"/>
        </w:rPr>
        <w:t>梁、板、楼梯、阳台、空调板等水平构件</w:t>
      </w:r>
      <w:r>
        <w:rPr>
          <w:rFonts w:hint="eastAsia"/>
          <w:bCs/>
          <w:color w:val="auto"/>
          <w:highlight w:val="none"/>
        </w:rPr>
        <w:t>中预制部品部件的应用比例</w:t>
      </w:r>
      <w:r>
        <w:rPr>
          <w:rFonts w:hint="eastAsia"/>
          <w:color w:val="auto"/>
          <w:highlight w:val="none"/>
        </w:rPr>
        <w:t>；</w:t>
      </w:r>
    </w:p>
    <w:p>
      <w:pPr>
        <w:tabs>
          <w:tab w:val="left" w:pos="709"/>
        </w:tabs>
        <w:rPr>
          <w:rFonts w:hint="eastAsia"/>
          <w:bCs/>
          <w:color w:val="auto"/>
          <w:highlight w:val="none"/>
        </w:rPr>
      </w:pPr>
      <w:r>
        <w:rPr>
          <w:rFonts w:hint="eastAsia"/>
          <w:bCs/>
          <w:i/>
          <w:color w:val="auto"/>
          <w:highlight w:val="none"/>
        </w:rPr>
        <w:t xml:space="preserve">      A</w:t>
      </w:r>
      <w:r>
        <w:rPr>
          <w:rFonts w:hint="eastAsia"/>
          <w:bCs/>
          <w:i/>
          <w:color w:val="auto"/>
          <w:highlight w:val="none"/>
          <w:vertAlign w:val="subscript"/>
        </w:rPr>
        <w:t>1b</w:t>
      </w:r>
      <w:r>
        <w:rPr>
          <w:rFonts w:hint="eastAsia"/>
          <w:bCs/>
          <w:color w:val="auto"/>
          <w:highlight w:val="none"/>
        </w:rPr>
        <w:t>──各楼层中预制装配</w:t>
      </w:r>
      <w:bookmarkStart w:id="19" w:name="_Hlk512430997"/>
      <w:r>
        <w:rPr>
          <w:rFonts w:hint="eastAsia"/>
          <w:bCs/>
          <w:color w:val="auto"/>
          <w:highlight w:val="none"/>
        </w:rPr>
        <w:t>梁、板、楼梯、阳台、空调板</w:t>
      </w:r>
      <w:bookmarkEnd w:id="19"/>
      <w:r>
        <w:rPr>
          <w:rFonts w:hint="eastAsia"/>
          <w:bCs/>
          <w:color w:val="auto"/>
          <w:highlight w:val="none"/>
        </w:rPr>
        <w:t>等水平构件的水平投影面积之和</w:t>
      </w:r>
      <w:r>
        <w:rPr>
          <w:rFonts w:hint="eastAsia"/>
          <w:color w:val="auto"/>
          <w:highlight w:val="none"/>
        </w:rPr>
        <w:t>；</w:t>
      </w:r>
    </w:p>
    <w:p>
      <w:pPr>
        <w:tabs>
          <w:tab w:val="left" w:pos="709"/>
        </w:tabs>
        <w:ind w:firstLine="854" w:firstLineChars="305"/>
        <w:rPr>
          <w:rFonts w:hint="eastAsia"/>
          <w:bCs/>
          <w:color w:val="auto"/>
          <w:highlight w:val="none"/>
        </w:rPr>
      </w:pPr>
      <w:r>
        <w:rPr>
          <w:rFonts w:hint="eastAsia"/>
          <w:bCs/>
          <w:i/>
          <w:color w:val="auto"/>
          <w:highlight w:val="none"/>
        </w:rPr>
        <w:t>A</w:t>
      </w:r>
      <w:r>
        <w:rPr>
          <w:rFonts w:hint="eastAsia"/>
          <w:bCs/>
          <w:color w:val="auto"/>
          <w:highlight w:val="none"/>
        </w:rPr>
        <w:t>──各楼层建筑平面总面积。</w:t>
      </w:r>
    </w:p>
    <w:p>
      <w:pPr>
        <w:tabs>
          <w:tab w:val="left" w:pos="709"/>
        </w:tabs>
        <w:rPr>
          <w:rFonts w:hint="eastAsia"/>
          <w:bCs/>
          <w:color w:val="auto"/>
          <w:highlight w:val="none"/>
        </w:rPr>
      </w:pPr>
      <w:r>
        <w:rPr>
          <w:rFonts w:hint="eastAsia"/>
          <w:color w:val="auto"/>
          <w:highlight w:val="none"/>
        </w:rPr>
        <w:t>注：</w:t>
      </w:r>
      <w:r>
        <w:rPr>
          <w:rFonts w:hint="eastAsia"/>
          <w:bCs/>
          <w:color w:val="auto"/>
          <w:highlight w:val="none"/>
        </w:rPr>
        <w:t xml:space="preserve">1 </w:t>
      </w:r>
      <w:r>
        <w:rPr>
          <w:rFonts w:hint="eastAsia"/>
          <w:bCs/>
          <w:i/>
          <w:color w:val="auto"/>
          <w:highlight w:val="none"/>
        </w:rPr>
        <w:t>A</w:t>
      </w:r>
      <w:r>
        <w:rPr>
          <w:rFonts w:hint="eastAsia"/>
          <w:bCs/>
          <w:i/>
          <w:color w:val="auto"/>
          <w:highlight w:val="none"/>
          <w:vertAlign w:val="subscript"/>
        </w:rPr>
        <w:t>1b</w:t>
      </w:r>
      <w:r>
        <w:rPr>
          <w:rFonts w:hint="eastAsia"/>
          <w:bCs/>
          <w:color w:val="auto"/>
          <w:highlight w:val="none"/>
        </w:rPr>
        <w:t>投影面积的计算长、宽取净尺寸。</w:t>
      </w:r>
    </w:p>
    <w:p>
      <w:pPr>
        <w:tabs>
          <w:tab w:val="left" w:pos="709"/>
        </w:tabs>
        <w:ind w:firstLine="560" w:firstLineChars="200"/>
        <w:rPr>
          <w:rFonts w:hint="eastAsia"/>
          <w:color w:val="auto"/>
          <w:highlight w:val="none"/>
        </w:rPr>
      </w:pPr>
      <w:r>
        <w:rPr>
          <w:rFonts w:hint="eastAsia"/>
          <w:bCs/>
          <w:color w:val="auto"/>
          <w:highlight w:val="none"/>
        </w:rPr>
        <w:t>2 预制楼板水平投影面积，不计入与梁、柱、承重墙</w:t>
      </w:r>
      <w:r>
        <w:rPr>
          <w:bCs/>
          <w:color w:val="auto"/>
          <w:highlight w:val="none"/>
        </w:rPr>
        <w:t>等</w:t>
      </w:r>
      <w:r>
        <w:rPr>
          <w:rFonts w:hint="eastAsia"/>
          <w:bCs/>
          <w:color w:val="auto"/>
          <w:highlight w:val="none"/>
        </w:rPr>
        <w:t>重叠部分。</w:t>
      </w:r>
    </w:p>
    <w:p>
      <w:pPr>
        <w:tabs>
          <w:tab w:val="left" w:pos="709"/>
        </w:tabs>
        <w:ind w:firstLine="560" w:firstLineChars="200"/>
        <w:rPr>
          <w:rFonts w:hint="eastAsia"/>
          <w:bCs/>
          <w:color w:val="auto"/>
          <w:highlight w:val="none"/>
        </w:rPr>
      </w:pPr>
      <w:r>
        <w:rPr>
          <w:bCs/>
          <w:color w:val="auto"/>
          <w:highlight w:val="none"/>
        </w:rPr>
        <w:t>3</w:t>
      </w:r>
      <w:r>
        <w:rPr>
          <w:rFonts w:hint="eastAsia"/>
          <w:bCs/>
          <w:color w:val="auto"/>
          <w:highlight w:val="none"/>
        </w:rPr>
        <w:t xml:space="preserve"> 柱、承重墙、延性墙板等竖向构件水平投影面积不计入</w:t>
      </w:r>
      <w:r>
        <w:rPr>
          <w:bCs/>
          <w:color w:val="auto"/>
          <w:highlight w:val="none"/>
        </w:rPr>
        <w:t>A中</w:t>
      </w:r>
      <w:r>
        <w:rPr>
          <w:rFonts w:hint="eastAsia"/>
          <w:bCs/>
          <w:color w:val="auto"/>
          <w:highlight w:val="none"/>
        </w:rPr>
        <w:t>。</w:t>
      </w:r>
    </w:p>
    <w:p>
      <w:pPr>
        <w:tabs>
          <w:tab w:val="left" w:pos="709"/>
        </w:tabs>
        <w:ind w:firstLine="560" w:firstLineChars="200"/>
        <w:rPr>
          <w:rFonts w:hint="eastAsia"/>
          <w:bCs/>
          <w:color w:val="auto"/>
          <w:highlight w:val="none"/>
        </w:rPr>
      </w:pPr>
      <w:r>
        <w:rPr>
          <w:rFonts w:hint="eastAsia"/>
          <w:bCs/>
          <w:color w:val="auto"/>
          <w:highlight w:val="none"/>
        </w:rPr>
        <w:t>4</w:t>
      </w:r>
      <w:r>
        <w:rPr>
          <w:rFonts w:hint="eastAsia"/>
          <w:bCs/>
          <w:color w:val="auto"/>
          <w:highlight w:val="none"/>
          <w:lang w:val="en-US" w:eastAsia="zh-CN"/>
        </w:rPr>
        <w:t xml:space="preserve"> </w:t>
      </w:r>
      <w:r>
        <w:rPr>
          <w:rFonts w:hint="eastAsia"/>
          <w:bCs/>
          <w:color w:val="auto"/>
          <w:highlight w:val="none"/>
        </w:rPr>
        <w:t>墙体与梁整体预制时，应分别计算到对应的主体结构、围护墙、内隔墙的体积或面积中。</w:t>
      </w:r>
    </w:p>
    <w:p>
      <w:pPr>
        <w:tabs>
          <w:tab w:val="left" w:pos="709"/>
        </w:tabs>
        <w:ind w:firstLine="560" w:firstLineChars="200"/>
        <w:rPr>
          <w:rFonts w:hint="eastAsia"/>
          <w:bCs/>
          <w:color w:val="auto"/>
          <w:highlight w:val="none"/>
        </w:rPr>
      </w:pPr>
      <w:bookmarkStart w:id="20" w:name="_Toc14620"/>
      <w:r>
        <w:rPr>
          <w:rFonts w:hint="eastAsia"/>
          <w:bCs/>
          <w:color w:val="auto"/>
          <w:highlight w:val="none"/>
        </w:rPr>
        <w:t>5 楼层中存在双层板按实际投影面积计算。</w:t>
      </w:r>
      <w:bookmarkEnd w:id="20"/>
    </w:p>
    <w:p>
      <w:pPr>
        <w:tabs>
          <w:tab w:val="left" w:pos="709"/>
        </w:tabs>
        <w:ind w:firstLine="560" w:firstLineChars="200"/>
        <w:rPr>
          <w:rFonts w:hint="eastAsia"/>
          <w:bCs/>
          <w:color w:val="auto"/>
          <w:highlight w:val="none"/>
        </w:rPr>
      </w:pPr>
      <w:r>
        <w:rPr>
          <w:rFonts w:hint="eastAsia"/>
          <w:bCs/>
          <w:color w:val="auto"/>
          <w:highlight w:val="none"/>
        </w:rPr>
        <w:t>6</w:t>
      </w:r>
      <w:r>
        <w:rPr>
          <w:bCs/>
          <w:color w:val="auto"/>
          <w:highlight w:val="none"/>
        </w:rPr>
        <w:t xml:space="preserve"> </w:t>
      </w:r>
      <w:r>
        <w:rPr>
          <w:rFonts w:hint="eastAsia"/>
          <w:bCs/>
          <w:color w:val="auto"/>
          <w:highlight w:val="none"/>
        </w:rPr>
        <w:t>屋面结构层为现浇时，屋面结构层不列入计算范围；屋面结构层部分采用装配式时，装配式部分列入</w:t>
      </w:r>
      <w:r>
        <w:rPr>
          <w:rFonts w:hint="eastAsia"/>
          <w:bCs/>
          <w:i/>
          <w:color w:val="auto"/>
          <w:highlight w:val="none"/>
        </w:rPr>
        <w:t>A</w:t>
      </w:r>
      <w:r>
        <w:rPr>
          <w:rFonts w:hint="eastAsia"/>
          <w:bCs/>
          <w:i/>
          <w:color w:val="auto"/>
          <w:highlight w:val="none"/>
          <w:vertAlign w:val="subscript"/>
        </w:rPr>
        <w:t>1b</w:t>
      </w:r>
      <w:r>
        <w:rPr>
          <w:rFonts w:hint="eastAsia"/>
          <w:bCs/>
          <w:color w:val="auto"/>
          <w:highlight w:val="none"/>
        </w:rPr>
        <w:t>、</w:t>
      </w:r>
      <w:r>
        <w:rPr>
          <w:rFonts w:hint="eastAsia"/>
          <w:bCs/>
          <w:i/>
          <w:color w:val="auto"/>
          <w:highlight w:val="none"/>
        </w:rPr>
        <w:t>A</w:t>
      </w:r>
      <w:r>
        <w:rPr>
          <w:rFonts w:hint="eastAsia"/>
          <w:bCs/>
          <w:color w:val="auto"/>
          <w:highlight w:val="none"/>
        </w:rPr>
        <w:t>计算范围。</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条文说明：4.0.4  建筑平面总面积应按实际水平构件投影面积计算，指各楼层中梁、板、楼梯、阳台、空调板等构件的水平投影面积之和，不包括电梯井、管道井、采光井、烟道等开洞区域面积及承重墙、柱、延性墙板等竖向构件的水平投影面积。对于管道井内若仅在楼板上留穿管洞口，则此</w:t>
      </w:r>
      <w:r>
        <w:rPr>
          <w:rFonts w:hint="eastAsia" w:ascii="楷体" w:hAnsi="楷体" w:eastAsia="楷体" w:cs="楷体"/>
          <w:b w:val="0"/>
          <w:bCs w:val="0"/>
          <w:i w:val="0"/>
          <w:iCs w:val="0"/>
          <w:color w:val="auto"/>
          <w:highlight w:val="none"/>
          <w:lang w:val="en-US" w:eastAsia="zh-CN"/>
        </w:rPr>
        <w:t>穿管洞口</w:t>
      </w:r>
      <w:r>
        <w:rPr>
          <w:rFonts w:hint="eastAsia" w:ascii="楷体" w:hAnsi="楷体" w:eastAsia="楷体" w:cs="楷体"/>
          <w:b w:val="0"/>
          <w:bCs w:val="0"/>
          <w:i w:val="0"/>
          <w:iCs w:val="0"/>
          <w:color w:val="auto"/>
          <w:highlight w:val="none"/>
        </w:rPr>
        <w:t>水平投影面积不扣除。</w:t>
      </w:r>
    </w:p>
    <w:p>
      <w:pPr>
        <w:pStyle w:val="46"/>
        <w:ind w:firstLine="560" w:firstLineChars="200"/>
        <w:rPr>
          <w:rFonts w:hint="eastAsia" w:ascii="楷体" w:hAnsi="楷体" w:eastAsia="楷体" w:cs="楷体"/>
          <w:b w:val="0"/>
          <w:bCs w:val="0"/>
          <w:i w:val="0"/>
          <w:iCs w:val="0"/>
          <w:color w:val="auto"/>
          <w:szCs w:val="24"/>
          <w:highlight w:val="none"/>
        </w:rPr>
      </w:pPr>
      <w:r>
        <w:rPr>
          <w:rFonts w:hint="eastAsia" w:ascii="楷体" w:hAnsi="楷体" w:eastAsia="楷体" w:cs="楷体"/>
          <w:b w:val="0"/>
          <w:bCs w:val="0"/>
          <w:i w:val="0"/>
          <w:iCs w:val="0"/>
          <w:color w:val="auto"/>
          <w:highlight w:val="none"/>
        </w:rPr>
        <w:t>双层空调板、飘窗上、下板按2块板的投影面积计算，飘窗两侧板不计入</w:t>
      </w:r>
      <w:r>
        <w:rPr>
          <w:rFonts w:hint="eastAsia" w:ascii="楷体" w:hAnsi="楷体" w:eastAsia="楷体" w:cs="楷体"/>
          <w:b w:val="0"/>
          <w:bCs w:val="0"/>
          <w:i w:val="0"/>
          <w:iCs w:val="0"/>
          <w:color w:val="auto"/>
          <w:highlight w:val="none"/>
          <w:lang w:val="en-US" w:eastAsia="zh-CN"/>
        </w:rPr>
        <w:t>水平投影面积</w:t>
      </w:r>
      <w:r>
        <w:rPr>
          <w:rFonts w:hint="eastAsia" w:ascii="楷体" w:hAnsi="楷体" w:eastAsia="楷体" w:cs="楷体"/>
          <w:b w:val="0"/>
          <w:bCs w:val="0"/>
          <w:i w:val="0"/>
          <w:iCs w:val="0"/>
          <w:color w:val="auto"/>
          <w:highlight w:val="none"/>
        </w:rPr>
        <w:t>计算</w:t>
      </w:r>
      <w:r>
        <w:rPr>
          <w:rFonts w:hint="eastAsia" w:ascii="楷体" w:hAnsi="楷体" w:eastAsia="楷体" w:cs="楷体"/>
          <w:b w:val="0"/>
          <w:bCs w:val="0"/>
          <w:i w:val="0"/>
          <w:iCs w:val="0"/>
          <w:color w:val="auto"/>
          <w:highlight w:val="none"/>
          <w:lang w:eastAsia="zh-CN"/>
        </w:rPr>
        <w:t>，</w:t>
      </w:r>
      <w:r>
        <w:rPr>
          <w:rFonts w:hint="eastAsia" w:ascii="楷体" w:hAnsi="楷体" w:eastAsia="楷体" w:cs="楷体"/>
          <w:b w:val="0"/>
          <w:bCs w:val="0"/>
          <w:i w:val="0"/>
          <w:iCs w:val="0"/>
          <w:color w:val="auto"/>
          <w:highlight w:val="none"/>
          <w:lang w:val="en-US" w:eastAsia="zh-CN"/>
        </w:rPr>
        <w:t>可计入</w:t>
      </w:r>
      <w:r>
        <w:rPr>
          <w:rFonts w:hint="eastAsia" w:ascii="楷体" w:hAnsi="楷体" w:eastAsia="楷体" w:cs="楷体"/>
          <w:b w:val="0"/>
          <w:bCs w:val="0"/>
          <w:i w:val="0"/>
          <w:iCs w:val="0"/>
          <w:color w:val="auto"/>
          <w:kern w:val="2"/>
          <w:sz w:val="28"/>
          <w:highlight w:val="none"/>
          <w:lang w:val="en-US" w:eastAsia="zh-CN"/>
        </w:rPr>
        <w:t>非承重围护墙非砌筑进行计算</w:t>
      </w:r>
      <w:r>
        <w:rPr>
          <w:rFonts w:hint="eastAsia" w:ascii="楷体" w:hAnsi="楷体" w:eastAsia="楷体" w:cs="楷体"/>
          <w:b w:val="0"/>
          <w:bCs w:val="0"/>
          <w:i w:val="0"/>
          <w:iCs w:val="0"/>
          <w:color w:val="auto"/>
          <w:highlight w:val="none"/>
        </w:rPr>
        <w:t>。</w:t>
      </w:r>
    </w:p>
    <w:p>
      <w:pPr>
        <w:tabs>
          <w:tab w:val="left" w:pos="709"/>
        </w:tabs>
        <w:rPr>
          <w:rFonts w:hint="eastAsia"/>
          <w:color w:val="auto"/>
          <w:highlight w:val="none"/>
        </w:rPr>
      </w:pPr>
      <w:r>
        <w:rPr>
          <w:rFonts w:hint="eastAsia"/>
          <w:b/>
          <w:color w:val="auto"/>
          <w:highlight w:val="none"/>
        </w:rPr>
        <w:t>4.0.5</w:t>
      </w:r>
      <w:r>
        <w:rPr>
          <w:rFonts w:hint="eastAsia"/>
          <w:color w:val="auto"/>
          <w:highlight w:val="none"/>
        </w:rPr>
        <w:t xml:space="preserve">  预制装配式楼板、预制装配式屋面板的水平投影面积可包括：</w:t>
      </w:r>
    </w:p>
    <w:p>
      <w:pPr>
        <w:tabs>
          <w:tab w:val="left" w:pos="709"/>
        </w:tabs>
        <w:ind w:firstLine="560" w:firstLineChars="200"/>
        <w:rPr>
          <w:rFonts w:hint="eastAsia"/>
          <w:color w:val="auto"/>
          <w:highlight w:val="none"/>
        </w:rPr>
      </w:pPr>
      <w:r>
        <w:rPr>
          <w:rFonts w:hint="eastAsia"/>
          <w:color w:val="auto"/>
          <w:highlight w:val="none"/>
        </w:rPr>
        <w:t>1 预制装配式叠合楼板、预制装配式叠合屋面板的水平投影面积；</w:t>
      </w:r>
    </w:p>
    <w:p>
      <w:pPr>
        <w:tabs>
          <w:tab w:val="left" w:pos="709"/>
        </w:tabs>
        <w:ind w:firstLine="560" w:firstLineChars="200"/>
        <w:rPr>
          <w:rFonts w:hint="eastAsia"/>
          <w:color w:val="auto"/>
          <w:highlight w:val="none"/>
        </w:rPr>
      </w:pPr>
      <w:r>
        <w:rPr>
          <w:rFonts w:hint="eastAsia"/>
          <w:color w:val="auto"/>
          <w:highlight w:val="none"/>
        </w:rPr>
        <w:t>2 预制构件间不大于300mm的后浇混凝土带水平投影面积；</w:t>
      </w:r>
    </w:p>
    <w:p>
      <w:pPr>
        <w:tabs>
          <w:tab w:val="left" w:pos="709"/>
        </w:tabs>
        <w:ind w:firstLine="560" w:firstLineChars="200"/>
        <w:jc w:val="left"/>
        <w:rPr>
          <w:rFonts w:hint="eastAsia"/>
          <w:bCs/>
          <w:color w:val="auto"/>
          <w:highlight w:val="none"/>
        </w:rPr>
      </w:pPr>
      <w:r>
        <w:rPr>
          <w:rFonts w:hint="eastAsia"/>
          <w:bCs/>
          <w:color w:val="auto"/>
          <w:highlight w:val="none"/>
        </w:rPr>
        <w:t>3 金属楼承板和屋面板、木楼盖和屋盖及其他在施工现场免支模的楼盖和屋盖的水平投影面积；</w:t>
      </w:r>
    </w:p>
    <w:p>
      <w:pPr>
        <w:tabs>
          <w:tab w:val="left" w:pos="709"/>
        </w:tabs>
        <w:ind w:firstLine="560" w:firstLineChars="200"/>
        <w:jc w:val="left"/>
        <w:rPr>
          <w:rFonts w:hint="eastAsia"/>
          <w:bCs/>
          <w:color w:val="auto"/>
          <w:highlight w:val="none"/>
        </w:rPr>
      </w:pPr>
      <w:bookmarkStart w:id="21" w:name="_Toc9360"/>
      <w:r>
        <w:rPr>
          <w:rFonts w:hint="eastAsia"/>
          <w:bCs/>
          <w:color w:val="auto"/>
          <w:highlight w:val="none"/>
        </w:rPr>
        <w:t>4 坡屋面采用装配式时按</w:t>
      </w:r>
      <w:r>
        <w:rPr>
          <w:rFonts w:hint="eastAsia"/>
          <w:bCs/>
          <w:color w:val="auto"/>
          <w:highlight w:val="none"/>
          <w:lang w:val="en-US" w:eastAsia="zh-CN"/>
        </w:rPr>
        <w:t>斜屋面</w:t>
      </w:r>
      <w:r>
        <w:rPr>
          <w:rFonts w:hint="eastAsia"/>
          <w:bCs/>
          <w:color w:val="auto"/>
          <w:highlight w:val="none"/>
        </w:rPr>
        <w:t>实际面积计算。</w:t>
      </w:r>
      <w:bookmarkEnd w:id="21"/>
    </w:p>
    <w:p>
      <w:pPr>
        <w:rPr>
          <w:rFonts w:hint="eastAsia"/>
          <w:bCs/>
          <w:color w:val="auto"/>
          <w:highlight w:val="none"/>
        </w:rPr>
      </w:pPr>
      <w:bookmarkStart w:id="22" w:name="_Hlk512431656"/>
      <w:r>
        <w:rPr>
          <w:rFonts w:hint="eastAsia"/>
          <w:b/>
          <w:color w:val="auto"/>
          <w:highlight w:val="none"/>
        </w:rPr>
        <w:t>4.0.6</w:t>
      </w:r>
      <w:r>
        <w:rPr>
          <w:rFonts w:hint="eastAsia"/>
          <w:color w:val="auto"/>
          <w:highlight w:val="none"/>
        </w:rPr>
        <w:t xml:space="preserve">  </w:t>
      </w:r>
      <w:r>
        <w:rPr>
          <w:rFonts w:hint="eastAsia"/>
          <w:bCs/>
          <w:color w:val="auto"/>
          <w:highlight w:val="none"/>
        </w:rPr>
        <w:t>非承重围护墙中非现场砌筑墙体</w:t>
      </w:r>
      <w:bookmarkEnd w:id="22"/>
      <w:r>
        <w:rPr>
          <w:rFonts w:hint="eastAsia"/>
          <w:bCs/>
          <w:color w:val="auto"/>
          <w:highlight w:val="none"/>
        </w:rPr>
        <w:t>的应用比例应按下列公式计算：</w:t>
      </w:r>
    </w:p>
    <w:p>
      <w:pPr>
        <w:pStyle w:val="36"/>
        <w:ind w:right="85" w:firstLine="0" w:firstLineChars="0"/>
        <w:jc w:val="center"/>
        <w:rPr>
          <w:rFonts w:hint="eastAsia" w:asciiTheme="minorEastAsia" w:hAnsiTheme="minorEastAsia" w:cstheme="minorEastAsia"/>
          <w:bCs/>
          <w:color w:val="auto"/>
          <w:szCs w:val="28"/>
          <w:highlight w:val="none"/>
        </w:rPr>
      </w:pPr>
      <w:r>
        <w:rPr>
          <w:rFonts w:asciiTheme="minorEastAsia" w:hAnsiTheme="minorEastAsia" w:cstheme="minorEastAsia"/>
          <w:bCs/>
          <w:i/>
          <w:color w:val="auto"/>
          <w:szCs w:val="28"/>
          <w:highlight w:val="none"/>
        </w:rPr>
        <w:t xml:space="preserve">        </w:t>
      </w:r>
      <w:r>
        <w:rPr>
          <w:rFonts w:ascii="Times New Roman" w:hAnsi="Times New Roman" w:eastAsia="仿宋" w:cs="Times New Roman"/>
          <w:i/>
          <w:iCs/>
          <w:color w:val="auto"/>
          <w:kern w:val="0"/>
          <w:sz w:val="24"/>
          <w:highlight w:val="none"/>
        </w:rPr>
        <w:t>q</w:t>
      </w:r>
      <w:r>
        <w:rPr>
          <w:rFonts w:hint="eastAsia" w:asciiTheme="minorEastAsia" w:hAnsiTheme="minorEastAsia" w:cstheme="minorEastAsia"/>
          <w:bCs/>
          <w:i/>
          <w:color w:val="auto"/>
          <w:szCs w:val="28"/>
          <w:highlight w:val="none"/>
          <w:vertAlign w:val="subscript"/>
        </w:rPr>
        <w:t>2a</w:t>
      </w:r>
      <w:r>
        <w:rPr>
          <w:rFonts w:hint="eastAsia" w:asciiTheme="minorEastAsia" w:hAnsiTheme="minorEastAsia" w:cstheme="minorEastAsia"/>
          <w:bCs/>
          <w:color w:val="auto"/>
          <w:szCs w:val="28"/>
          <w:highlight w:val="none"/>
        </w:rPr>
        <w:t>=</w:t>
      </w:r>
      <w:r>
        <w:rPr>
          <w:rFonts w:hint="eastAsia" w:asciiTheme="minorEastAsia" w:hAnsiTheme="minorEastAsia" w:cstheme="minorEastAsia"/>
          <w:bCs/>
          <w:i/>
          <w:color w:val="auto"/>
          <w:szCs w:val="28"/>
          <w:highlight w:val="none"/>
        </w:rPr>
        <w:t>A</w:t>
      </w:r>
      <w:r>
        <w:rPr>
          <w:rFonts w:hint="eastAsia" w:asciiTheme="minorEastAsia" w:hAnsiTheme="minorEastAsia" w:cstheme="minorEastAsia"/>
          <w:bCs/>
          <w:i/>
          <w:color w:val="auto"/>
          <w:szCs w:val="28"/>
          <w:highlight w:val="none"/>
          <w:vertAlign w:val="subscript"/>
        </w:rPr>
        <w:t>2a</w:t>
      </w:r>
      <w:r>
        <w:rPr>
          <w:rFonts w:hint="eastAsia" w:asciiTheme="minorEastAsia" w:hAnsiTheme="minorEastAsia" w:cstheme="minorEastAsia"/>
          <w:bCs/>
          <w:color w:val="auto"/>
          <w:szCs w:val="28"/>
          <w:highlight w:val="none"/>
        </w:rPr>
        <w:t>/</w:t>
      </w:r>
      <w:r>
        <w:rPr>
          <w:rFonts w:hint="eastAsia" w:asciiTheme="minorEastAsia" w:hAnsiTheme="minorEastAsia" w:cstheme="minorEastAsia"/>
          <w:bCs/>
          <w:i/>
          <w:color w:val="auto"/>
          <w:szCs w:val="28"/>
          <w:highlight w:val="none"/>
        </w:rPr>
        <w:t>A</w:t>
      </w:r>
      <w:r>
        <w:rPr>
          <w:rFonts w:hint="eastAsia" w:asciiTheme="minorEastAsia" w:hAnsiTheme="minorEastAsia" w:cstheme="minorEastAsia"/>
          <w:bCs/>
          <w:i/>
          <w:color w:val="auto"/>
          <w:szCs w:val="28"/>
          <w:highlight w:val="none"/>
          <w:vertAlign w:val="subscript"/>
        </w:rPr>
        <w:t>W1</w:t>
      </w:r>
      <w:r>
        <w:rPr>
          <w:rFonts w:hint="eastAsia" w:asciiTheme="minorEastAsia" w:hAnsiTheme="minorEastAsia" w:cstheme="minorEastAsia"/>
          <w:bCs/>
          <w:color w:val="auto"/>
          <w:szCs w:val="28"/>
          <w:highlight w:val="none"/>
        </w:rPr>
        <w:t>×100%</w:t>
      </w:r>
      <w:r>
        <w:rPr>
          <w:rFonts w:asciiTheme="minorEastAsia" w:hAnsiTheme="minorEastAsia" w:cstheme="minorEastAsia"/>
          <w:bCs/>
          <w:color w:val="auto"/>
          <w:szCs w:val="28"/>
          <w:highlight w:val="none"/>
        </w:rPr>
        <w:t xml:space="preserve">                (4.0.6)</w:t>
      </w:r>
    </w:p>
    <w:p>
      <w:pPr>
        <w:tabs>
          <w:tab w:val="left" w:pos="709"/>
        </w:tabs>
        <w:rPr>
          <w:rFonts w:hint="eastAsia"/>
          <w:bCs/>
          <w:color w:val="auto"/>
          <w:highlight w:val="none"/>
        </w:rPr>
      </w:pPr>
      <w:r>
        <w:rPr>
          <w:rFonts w:hint="eastAsia"/>
          <w:bCs/>
          <w:color w:val="auto"/>
          <w:highlight w:val="none"/>
        </w:rPr>
        <w:t>式中：</w:t>
      </w:r>
      <w:r>
        <w:rPr>
          <w:rFonts w:ascii="Times New Roman" w:hAnsi="Times New Roman" w:eastAsia="仿宋" w:cs="Times New Roman"/>
          <w:i/>
          <w:iCs/>
          <w:color w:val="auto"/>
          <w:kern w:val="0"/>
          <w:sz w:val="24"/>
          <w:highlight w:val="none"/>
        </w:rPr>
        <w:t>q</w:t>
      </w:r>
      <w:r>
        <w:rPr>
          <w:rFonts w:hint="eastAsia"/>
          <w:bCs/>
          <w:i/>
          <w:color w:val="auto"/>
          <w:highlight w:val="none"/>
          <w:vertAlign w:val="subscript"/>
        </w:rPr>
        <w:t>2a</w:t>
      </w:r>
      <w:r>
        <w:rPr>
          <w:rFonts w:hint="eastAsia"/>
          <w:bCs/>
          <w:color w:val="auto"/>
          <w:highlight w:val="none"/>
        </w:rPr>
        <w:t>──非承重围护墙中非现场砌筑墙体的应用比例；</w:t>
      </w:r>
    </w:p>
    <w:p>
      <w:pPr>
        <w:tabs>
          <w:tab w:val="left" w:pos="709"/>
        </w:tabs>
        <w:jc w:val="left"/>
        <w:rPr>
          <w:rFonts w:hint="eastAsia"/>
          <w:bCs/>
          <w:color w:val="auto"/>
          <w:highlight w:val="none"/>
        </w:rPr>
      </w:pPr>
      <w:r>
        <w:rPr>
          <w:rFonts w:hint="eastAsia"/>
          <w:bCs/>
          <w:i/>
          <w:color w:val="auto"/>
          <w:highlight w:val="none"/>
        </w:rPr>
        <w:t xml:space="preserve">      A</w:t>
      </w:r>
      <w:r>
        <w:rPr>
          <w:rFonts w:hint="eastAsia"/>
          <w:bCs/>
          <w:i/>
          <w:color w:val="auto"/>
          <w:highlight w:val="none"/>
          <w:vertAlign w:val="subscript"/>
        </w:rPr>
        <w:t>2a</w:t>
      </w:r>
      <w:r>
        <w:rPr>
          <w:rFonts w:hint="eastAsia"/>
          <w:bCs/>
          <w:color w:val="auto"/>
          <w:highlight w:val="none"/>
        </w:rPr>
        <w:t>──各楼层非承重围护墙中非现场砌筑墙体的外表面积之和，计算时可不扣除门、窗及预留洞口等的面积；</w:t>
      </w:r>
    </w:p>
    <w:p>
      <w:pPr>
        <w:tabs>
          <w:tab w:val="left" w:pos="709"/>
        </w:tabs>
        <w:rPr>
          <w:rFonts w:hint="eastAsia"/>
          <w:bCs/>
          <w:color w:val="auto"/>
          <w:highlight w:val="none"/>
        </w:rPr>
      </w:pPr>
      <w:r>
        <w:rPr>
          <w:rFonts w:hint="eastAsia"/>
          <w:bCs/>
          <w:i/>
          <w:color w:val="auto"/>
          <w:highlight w:val="none"/>
        </w:rPr>
        <w:t xml:space="preserve">      A</w:t>
      </w:r>
      <w:r>
        <w:rPr>
          <w:rFonts w:hint="eastAsia"/>
          <w:bCs/>
          <w:i/>
          <w:color w:val="auto"/>
          <w:highlight w:val="none"/>
          <w:vertAlign w:val="subscript"/>
        </w:rPr>
        <w:t>W1</w:t>
      </w:r>
      <w:r>
        <w:rPr>
          <w:rFonts w:hint="eastAsia"/>
          <w:bCs/>
          <w:color w:val="auto"/>
          <w:highlight w:val="none"/>
        </w:rPr>
        <w:t>──各楼层非承重围护墙外表面积总面积，计算时可不扣除门、窗及预留洞口等的面积。</w:t>
      </w:r>
    </w:p>
    <w:p>
      <w:pPr>
        <w:tabs>
          <w:tab w:val="left" w:pos="709"/>
        </w:tabs>
        <w:rPr>
          <w:rFonts w:hint="eastAsia"/>
          <w:bCs/>
          <w:color w:val="auto"/>
          <w:highlight w:val="none"/>
        </w:rPr>
      </w:pPr>
      <w:r>
        <w:rPr>
          <w:rFonts w:hint="eastAsia"/>
          <w:bCs/>
          <w:color w:val="auto"/>
          <w:highlight w:val="none"/>
        </w:rPr>
        <w:t>注：1 外表面积计算，宽度按实际宽度，高度按实际高度计算；</w:t>
      </w:r>
    </w:p>
    <w:p>
      <w:pPr>
        <w:tabs>
          <w:tab w:val="left" w:pos="709"/>
        </w:tabs>
        <w:ind w:firstLine="560"/>
        <w:rPr>
          <w:rFonts w:hint="eastAsia"/>
          <w:color w:val="auto"/>
          <w:highlight w:val="none"/>
        </w:rPr>
      </w:pPr>
      <w:r>
        <w:rPr>
          <w:rFonts w:hint="eastAsia"/>
          <w:bCs/>
          <w:color w:val="auto"/>
          <w:highlight w:val="none"/>
        </w:rPr>
        <w:t>2</w:t>
      </w:r>
      <w:r>
        <w:rPr>
          <w:rFonts w:hint="eastAsia"/>
          <w:bCs/>
          <w:color w:val="auto"/>
          <w:highlight w:val="none"/>
          <w:lang w:val="en-US" w:eastAsia="zh-CN"/>
        </w:rPr>
        <w:t xml:space="preserve"> </w:t>
      </w:r>
      <w:r>
        <w:rPr>
          <w:rFonts w:hint="eastAsia"/>
          <w:bCs/>
          <w:color w:val="auto"/>
          <w:highlight w:val="none"/>
        </w:rPr>
        <w:t>开敞式阳台的非承重分户墙、空调板上分隔墙及外围护墙以外的其它分隔墙，若采用非砌筑，分子分母可计入非承重围护墙计算。</w:t>
      </w:r>
    </w:p>
    <w:p>
      <w:pPr>
        <w:rPr>
          <w:rFonts w:hint="eastAsia"/>
          <w:bCs/>
          <w:color w:val="auto"/>
          <w:highlight w:val="none"/>
        </w:rPr>
      </w:pPr>
      <w:r>
        <w:rPr>
          <w:rFonts w:hint="eastAsia"/>
          <w:b/>
          <w:color w:val="auto"/>
          <w:highlight w:val="none"/>
        </w:rPr>
        <w:t>4.0.7</w:t>
      </w:r>
      <w:r>
        <w:rPr>
          <w:rFonts w:hint="eastAsia"/>
          <w:color w:val="auto"/>
          <w:highlight w:val="none"/>
        </w:rPr>
        <w:t xml:space="preserve">  </w:t>
      </w:r>
      <w:r>
        <w:rPr>
          <w:rFonts w:hint="eastAsia"/>
          <w:bCs/>
          <w:color w:val="auto"/>
          <w:highlight w:val="none"/>
        </w:rPr>
        <w:t>围护墙</w:t>
      </w:r>
      <w:bookmarkStart w:id="23" w:name="_Hlk511920603"/>
      <w:r>
        <w:rPr>
          <w:rFonts w:hint="eastAsia"/>
          <w:bCs/>
          <w:color w:val="auto"/>
          <w:highlight w:val="none"/>
        </w:rPr>
        <w:t>与保温、隔热、装饰一体化的</w:t>
      </w:r>
      <w:bookmarkEnd w:id="23"/>
      <w:r>
        <w:rPr>
          <w:rFonts w:hint="eastAsia"/>
          <w:bCs/>
          <w:color w:val="auto"/>
          <w:highlight w:val="none"/>
        </w:rPr>
        <w:t>应用比例应按下列公式计算：</w:t>
      </w:r>
    </w:p>
    <w:p>
      <w:pPr>
        <w:pStyle w:val="36"/>
        <w:ind w:right="85" w:firstLine="0" w:firstLineChars="0"/>
        <w:jc w:val="center"/>
        <w:rPr>
          <w:rFonts w:hint="eastAsia" w:asciiTheme="minorEastAsia" w:hAnsiTheme="minorEastAsia" w:cstheme="minorEastAsia"/>
          <w:bCs/>
          <w:color w:val="auto"/>
          <w:szCs w:val="28"/>
          <w:highlight w:val="none"/>
        </w:rPr>
      </w:pPr>
      <w:r>
        <w:rPr>
          <w:rFonts w:asciiTheme="minorEastAsia" w:hAnsiTheme="minorEastAsia" w:cstheme="minorEastAsia"/>
          <w:bCs/>
          <w:i/>
          <w:color w:val="auto"/>
          <w:szCs w:val="28"/>
          <w:highlight w:val="none"/>
        </w:rPr>
        <w:t xml:space="preserve">       </w:t>
      </w:r>
      <w:r>
        <w:rPr>
          <w:rFonts w:ascii="Times New Roman" w:hAnsi="Times New Roman" w:eastAsia="仿宋" w:cs="Times New Roman"/>
          <w:i/>
          <w:iCs/>
          <w:color w:val="auto"/>
          <w:kern w:val="0"/>
          <w:sz w:val="24"/>
          <w:highlight w:val="none"/>
        </w:rPr>
        <w:t>q</w:t>
      </w:r>
      <w:r>
        <w:rPr>
          <w:rFonts w:hint="eastAsia" w:asciiTheme="minorEastAsia" w:hAnsiTheme="minorEastAsia" w:cstheme="minorEastAsia"/>
          <w:bCs/>
          <w:i/>
          <w:color w:val="auto"/>
          <w:szCs w:val="28"/>
          <w:highlight w:val="none"/>
          <w:vertAlign w:val="subscript"/>
        </w:rPr>
        <w:t>2b1</w:t>
      </w:r>
      <w:r>
        <w:rPr>
          <w:rFonts w:hint="eastAsia" w:asciiTheme="minorEastAsia" w:hAnsiTheme="minorEastAsia" w:cstheme="minorEastAsia"/>
          <w:bCs/>
          <w:color w:val="auto"/>
          <w:szCs w:val="28"/>
          <w:highlight w:val="none"/>
        </w:rPr>
        <w:t>=</w:t>
      </w:r>
      <w:r>
        <w:rPr>
          <w:rFonts w:hint="eastAsia" w:asciiTheme="minorEastAsia" w:hAnsiTheme="minorEastAsia" w:cstheme="minorEastAsia"/>
          <w:bCs/>
          <w:i/>
          <w:color w:val="auto"/>
          <w:szCs w:val="28"/>
          <w:highlight w:val="none"/>
        </w:rPr>
        <w:t>A</w:t>
      </w:r>
      <w:r>
        <w:rPr>
          <w:rFonts w:hint="eastAsia" w:asciiTheme="minorEastAsia" w:hAnsiTheme="minorEastAsia" w:cstheme="minorEastAsia"/>
          <w:bCs/>
          <w:i/>
          <w:color w:val="auto"/>
          <w:szCs w:val="28"/>
          <w:highlight w:val="none"/>
          <w:vertAlign w:val="subscript"/>
        </w:rPr>
        <w:t>2b1</w:t>
      </w:r>
      <w:r>
        <w:rPr>
          <w:rFonts w:hint="eastAsia" w:asciiTheme="minorEastAsia" w:hAnsiTheme="minorEastAsia" w:cstheme="minorEastAsia"/>
          <w:bCs/>
          <w:color w:val="auto"/>
          <w:szCs w:val="28"/>
          <w:highlight w:val="none"/>
        </w:rPr>
        <w:t>/</w:t>
      </w:r>
      <w:r>
        <w:rPr>
          <w:rFonts w:hint="eastAsia" w:asciiTheme="minorEastAsia" w:hAnsiTheme="minorEastAsia" w:cstheme="minorEastAsia"/>
          <w:bCs/>
          <w:i/>
          <w:color w:val="auto"/>
          <w:szCs w:val="28"/>
          <w:highlight w:val="none"/>
        </w:rPr>
        <w:t>A</w:t>
      </w:r>
      <w:r>
        <w:rPr>
          <w:rFonts w:hint="eastAsia" w:asciiTheme="minorEastAsia" w:hAnsiTheme="minorEastAsia" w:cstheme="minorEastAsia"/>
          <w:bCs/>
          <w:i/>
          <w:color w:val="auto"/>
          <w:szCs w:val="28"/>
          <w:highlight w:val="none"/>
          <w:vertAlign w:val="subscript"/>
        </w:rPr>
        <w:t>W2</w:t>
      </w:r>
      <w:r>
        <w:rPr>
          <w:rFonts w:hint="eastAsia" w:asciiTheme="minorEastAsia" w:hAnsiTheme="minorEastAsia" w:cstheme="minorEastAsia"/>
          <w:bCs/>
          <w:color w:val="auto"/>
          <w:szCs w:val="28"/>
          <w:highlight w:val="none"/>
        </w:rPr>
        <w:t>×100%</w:t>
      </w:r>
      <w:r>
        <w:rPr>
          <w:rFonts w:asciiTheme="minorEastAsia" w:hAnsiTheme="minorEastAsia" w:cstheme="minorEastAsia"/>
          <w:bCs/>
          <w:color w:val="auto"/>
          <w:szCs w:val="28"/>
          <w:highlight w:val="none"/>
        </w:rPr>
        <w:t xml:space="preserve">               (4.0.7)</w:t>
      </w:r>
    </w:p>
    <w:p>
      <w:pPr>
        <w:tabs>
          <w:tab w:val="left" w:pos="709"/>
        </w:tabs>
        <w:rPr>
          <w:rFonts w:hint="eastAsia"/>
          <w:bCs/>
          <w:color w:val="auto"/>
          <w:highlight w:val="none"/>
        </w:rPr>
      </w:pPr>
      <w:r>
        <w:rPr>
          <w:rFonts w:hint="eastAsia"/>
          <w:bCs/>
          <w:color w:val="auto"/>
          <w:highlight w:val="none"/>
        </w:rPr>
        <w:t>式中：</w:t>
      </w:r>
      <w:r>
        <w:rPr>
          <w:rFonts w:ascii="Times New Roman" w:hAnsi="Times New Roman" w:eastAsia="仿宋" w:cs="Times New Roman"/>
          <w:i/>
          <w:iCs/>
          <w:color w:val="auto"/>
          <w:kern w:val="0"/>
          <w:sz w:val="24"/>
          <w:highlight w:val="none"/>
        </w:rPr>
        <w:t>q</w:t>
      </w:r>
      <w:r>
        <w:rPr>
          <w:rFonts w:hint="eastAsia"/>
          <w:bCs/>
          <w:i/>
          <w:color w:val="auto"/>
          <w:highlight w:val="none"/>
          <w:vertAlign w:val="subscript"/>
        </w:rPr>
        <w:t>2b1</w:t>
      </w:r>
      <w:r>
        <w:rPr>
          <w:rFonts w:hint="eastAsia"/>
          <w:bCs/>
          <w:color w:val="auto"/>
          <w:highlight w:val="none"/>
        </w:rPr>
        <w:t>──围护墙与保温、隔热、装饰一体化的应用比例；</w:t>
      </w:r>
    </w:p>
    <w:p>
      <w:pPr>
        <w:tabs>
          <w:tab w:val="left" w:pos="709"/>
        </w:tabs>
        <w:jc w:val="left"/>
        <w:rPr>
          <w:rFonts w:hint="eastAsia"/>
          <w:bCs/>
          <w:color w:val="auto"/>
          <w:highlight w:val="none"/>
        </w:rPr>
      </w:pPr>
      <w:r>
        <w:rPr>
          <w:rFonts w:hint="eastAsia"/>
          <w:bCs/>
          <w:i/>
          <w:color w:val="auto"/>
          <w:highlight w:val="none"/>
        </w:rPr>
        <w:t xml:space="preserve">      A</w:t>
      </w:r>
      <w:r>
        <w:rPr>
          <w:rFonts w:hint="eastAsia"/>
          <w:bCs/>
          <w:i/>
          <w:color w:val="auto"/>
          <w:highlight w:val="none"/>
          <w:vertAlign w:val="subscript"/>
        </w:rPr>
        <w:t>2b1</w:t>
      </w:r>
      <w:r>
        <w:rPr>
          <w:rFonts w:hint="eastAsia"/>
          <w:bCs/>
          <w:color w:val="auto"/>
          <w:highlight w:val="none"/>
        </w:rPr>
        <w:t>──各楼层围护墙与保温、隔热、装饰一体化的墙面外表面积之和，计算时可不扣除门、窗及预留洞口等的面积；</w:t>
      </w:r>
    </w:p>
    <w:p>
      <w:pPr>
        <w:tabs>
          <w:tab w:val="left" w:pos="709"/>
        </w:tabs>
        <w:rPr>
          <w:rFonts w:hint="eastAsia"/>
          <w:bCs/>
          <w:color w:val="auto"/>
          <w:highlight w:val="none"/>
        </w:rPr>
      </w:pPr>
      <w:r>
        <w:rPr>
          <w:rFonts w:hint="eastAsia"/>
          <w:bCs/>
          <w:i/>
          <w:color w:val="auto"/>
          <w:highlight w:val="none"/>
        </w:rPr>
        <w:t xml:space="preserve">      A</w:t>
      </w:r>
      <w:r>
        <w:rPr>
          <w:rFonts w:hint="eastAsia"/>
          <w:bCs/>
          <w:i/>
          <w:color w:val="auto"/>
          <w:highlight w:val="none"/>
          <w:vertAlign w:val="subscript"/>
        </w:rPr>
        <w:t>W2</w:t>
      </w:r>
      <w:r>
        <w:rPr>
          <w:rFonts w:hint="eastAsia"/>
          <w:bCs/>
          <w:color w:val="auto"/>
          <w:highlight w:val="none"/>
        </w:rPr>
        <w:t>──各楼层围护墙外表面积总面积，计算时可不扣除门、窗及预留洞口等的面积。</w:t>
      </w:r>
    </w:p>
    <w:p>
      <w:pPr>
        <w:rPr>
          <w:rFonts w:hint="eastAsia"/>
          <w:bCs/>
          <w:color w:val="auto"/>
          <w:highlight w:val="none"/>
        </w:rPr>
      </w:pPr>
      <w:r>
        <w:rPr>
          <w:rFonts w:hint="eastAsia"/>
          <w:color w:val="auto"/>
          <w:highlight w:val="none"/>
        </w:rPr>
        <w:t xml:space="preserve">注：1 </w:t>
      </w:r>
      <w:r>
        <w:rPr>
          <w:rFonts w:hint="eastAsia"/>
          <w:bCs/>
          <w:color w:val="auto"/>
          <w:highlight w:val="none"/>
        </w:rPr>
        <w:t>外表面积计算，宽度按实际宽度，高度按实际高度计算；</w:t>
      </w:r>
    </w:p>
    <w:p>
      <w:pPr>
        <w:ind w:firstLine="560" w:firstLineChars="200"/>
        <w:rPr>
          <w:rFonts w:hint="eastAsia"/>
          <w:color w:val="auto"/>
          <w:highlight w:val="none"/>
        </w:rPr>
      </w:pPr>
      <w:bookmarkStart w:id="24" w:name="_Toc20825"/>
      <w:r>
        <w:rPr>
          <w:rFonts w:hint="eastAsia"/>
          <w:bCs/>
          <w:color w:val="auto"/>
          <w:highlight w:val="none"/>
        </w:rPr>
        <w:t>2 计算范围</w:t>
      </w:r>
      <w:r>
        <w:rPr>
          <w:rFonts w:hint="eastAsia"/>
          <w:color w:val="auto"/>
          <w:highlight w:val="none"/>
        </w:rPr>
        <w:t>为保温线所包围的墙体与</w:t>
      </w:r>
      <w:r>
        <w:rPr>
          <w:rFonts w:hint="eastAsia"/>
          <w:bCs/>
          <w:color w:val="auto"/>
          <w:highlight w:val="none"/>
        </w:rPr>
        <w:t>保温、隔热、装饰一体化</w:t>
      </w:r>
      <w:r>
        <w:rPr>
          <w:rFonts w:hint="eastAsia"/>
          <w:color w:val="auto"/>
          <w:highlight w:val="none"/>
        </w:rPr>
        <w:t>；</w:t>
      </w:r>
      <w:bookmarkEnd w:id="24"/>
    </w:p>
    <w:p>
      <w:pPr>
        <w:ind w:firstLine="560" w:firstLineChars="200"/>
        <w:rPr>
          <w:rFonts w:hint="eastAsia"/>
          <w:bCs/>
          <w:color w:val="auto"/>
          <w:highlight w:val="none"/>
        </w:rPr>
      </w:pPr>
      <w:bookmarkStart w:id="25" w:name="_Toc26883"/>
      <w:r>
        <w:rPr>
          <w:rFonts w:hint="eastAsia"/>
          <w:bCs/>
          <w:color w:val="auto"/>
          <w:highlight w:val="none"/>
        </w:rPr>
        <w:t>3 围护墙包括承重围护墙、非承重围护墙、外围柱、外围梁等；</w:t>
      </w:r>
      <w:bookmarkEnd w:id="25"/>
    </w:p>
    <w:p>
      <w:pPr>
        <w:ind w:firstLine="560" w:firstLineChars="200"/>
        <w:rPr>
          <w:rFonts w:hint="eastAsia"/>
          <w:bCs/>
          <w:color w:val="auto"/>
          <w:highlight w:val="none"/>
        </w:rPr>
      </w:pPr>
      <w:r>
        <w:rPr>
          <w:rFonts w:hint="eastAsia"/>
          <w:bCs/>
          <w:color w:val="auto"/>
          <w:highlight w:val="none"/>
        </w:rPr>
        <w:t>4</w:t>
      </w:r>
      <w:r>
        <w:rPr>
          <w:rFonts w:hint="eastAsia"/>
          <w:bCs/>
          <w:color w:val="auto"/>
          <w:highlight w:val="none"/>
          <w:lang w:val="en-US" w:eastAsia="zh-CN"/>
        </w:rPr>
        <w:t xml:space="preserve"> 围护墙</w:t>
      </w:r>
      <w:r>
        <w:rPr>
          <w:rFonts w:hint="eastAsia"/>
          <w:bCs/>
          <w:color w:val="auto"/>
          <w:highlight w:val="none"/>
        </w:rPr>
        <w:t>采用单元式幕墙时，可按幕墙总面积计入A</w:t>
      </w:r>
      <w:r>
        <w:rPr>
          <w:rFonts w:hint="eastAsia"/>
          <w:bCs/>
          <w:color w:val="auto"/>
          <w:highlight w:val="none"/>
          <w:vertAlign w:val="subscript"/>
        </w:rPr>
        <w:t>2b1</w:t>
      </w:r>
      <w:r>
        <w:rPr>
          <w:rFonts w:hint="eastAsia"/>
          <w:bCs/>
          <w:color w:val="auto"/>
          <w:highlight w:val="none"/>
        </w:rPr>
        <w:t>；非单元式幕墙可按幕墙总面积的</w:t>
      </w:r>
      <w:r>
        <w:rPr>
          <w:rFonts w:hint="eastAsia"/>
          <w:bCs/>
          <w:color w:val="auto"/>
          <w:highlight w:val="none"/>
          <w:lang w:val="en-US" w:eastAsia="zh-CN"/>
        </w:rPr>
        <w:t>75</w:t>
      </w:r>
      <w:r>
        <w:rPr>
          <w:rFonts w:hint="eastAsia"/>
          <w:bCs/>
          <w:color w:val="auto"/>
          <w:highlight w:val="none"/>
        </w:rPr>
        <w:t>%计入A</w:t>
      </w:r>
      <w:r>
        <w:rPr>
          <w:rFonts w:hint="eastAsia"/>
          <w:bCs/>
          <w:color w:val="auto"/>
          <w:highlight w:val="none"/>
          <w:vertAlign w:val="subscript"/>
        </w:rPr>
        <w:t>2b1</w:t>
      </w:r>
      <w:r>
        <w:rPr>
          <w:rFonts w:hint="eastAsia"/>
          <w:bCs/>
          <w:color w:val="auto"/>
          <w:highlight w:val="none"/>
        </w:rPr>
        <w:t>；</w:t>
      </w:r>
    </w:p>
    <w:p>
      <w:pPr>
        <w:ind w:firstLine="560" w:firstLineChars="200"/>
        <w:rPr>
          <w:rFonts w:hint="eastAsia"/>
          <w:bCs/>
          <w:color w:val="auto"/>
          <w:highlight w:val="none"/>
        </w:rPr>
      </w:pPr>
      <w:r>
        <w:rPr>
          <w:rFonts w:hint="eastAsia"/>
          <w:bCs/>
          <w:color w:val="auto"/>
          <w:highlight w:val="none"/>
        </w:rPr>
        <w:t>5 窗顶至梁底(或楼板底)且窗台高度不大于300mm的建筑成品外窗可按总面积的40%计入A</w:t>
      </w:r>
      <w:r>
        <w:rPr>
          <w:rFonts w:hint="eastAsia"/>
          <w:bCs/>
          <w:color w:val="auto"/>
          <w:highlight w:val="none"/>
          <w:vertAlign w:val="subscript"/>
        </w:rPr>
        <w:t>2b1</w:t>
      </w:r>
      <w:r>
        <w:rPr>
          <w:rFonts w:hint="eastAsia"/>
          <w:bCs/>
          <w:color w:val="auto"/>
          <w:highlight w:val="none"/>
        </w:rPr>
        <w:t>；</w:t>
      </w:r>
    </w:p>
    <w:p>
      <w:pPr>
        <w:ind w:firstLine="560" w:firstLineChars="200"/>
        <w:rPr>
          <w:rFonts w:hint="eastAsia"/>
          <w:color w:val="auto"/>
          <w:highlight w:val="none"/>
        </w:rPr>
      </w:pPr>
      <w:r>
        <w:rPr>
          <w:rFonts w:hint="eastAsia"/>
          <w:bCs/>
          <w:color w:val="auto"/>
          <w:highlight w:val="none"/>
        </w:rPr>
        <w:t>6 采用墙体、保温、隔热一体化，</w:t>
      </w:r>
      <w:r>
        <w:rPr>
          <w:rFonts w:hint="eastAsia"/>
          <w:color w:val="auto"/>
          <w:highlight w:val="none"/>
        </w:rPr>
        <w:t>未采用</w:t>
      </w:r>
      <w:r>
        <w:rPr>
          <w:rFonts w:hint="eastAsia"/>
          <w:bCs/>
          <w:color w:val="auto"/>
          <w:highlight w:val="none"/>
        </w:rPr>
        <w:t>装饰</w:t>
      </w:r>
      <w:r>
        <w:rPr>
          <w:rFonts w:hint="eastAsia"/>
          <w:color w:val="auto"/>
          <w:highlight w:val="none"/>
        </w:rPr>
        <w:t>一体化时，将</w:t>
      </w:r>
      <w:r>
        <w:rPr>
          <w:rFonts w:hint="eastAsia"/>
          <w:bCs/>
          <w:color w:val="auto"/>
          <w:highlight w:val="none"/>
        </w:rPr>
        <w:t>应用比例</w:t>
      </w:r>
      <w:r>
        <w:rPr>
          <w:rFonts w:hint="eastAsia"/>
          <w:color w:val="auto"/>
          <w:highlight w:val="none"/>
        </w:rPr>
        <w:t>折减0.85。</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条文说明：4.0.6、4.0.7</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非现场砌筑围护墙包括非承重预制混凝土墙板、轻质墙板等各种大中型板材、木骨架或轻钢骨架复合墙体等，应满足工厂生产、现场安装的要求。外围护构件不包括煤矸石砖、空心砖、加气混凝土砌块等块材砌筑墙体以及二次填充混凝土或砂浆的墙体。</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所指围护墙包括了承重围护墙和非承重围护墙（如图1所示）。围护墙采用墙体与保温、隔热、装饰一体化强调的是“集成性”，通过集成，满足结构、保温隔热、装饰要求</w:t>
      </w:r>
      <w:r>
        <w:rPr>
          <w:rFonts w:hint="eastAsia" w:ascii="楷体" w:hAnsi="楷体" w:eastAsia="楷体" w:cs="楷体"/>
          <w:b w:val="0"/>
          <w:bCs w:val="0"/>
          <w:i w:val="0"/>
          <w:iCs w:val="0"/>
          <w:color w:val="auto"/>
          <w:highlight w:val="none"/>
          <w:lang w:eastAsia="zh-CN"/>
        </w:rPr>
        <w:t>，即</w:t>
      </w:r>
      <w:r>
        <w:rPr>
          <w:rFonts w:hint="eastAsia" w:ascii="楷体" w:hAnsi="楷体" w:eastAsia="楷体" w:cs="楷体"/>
          <w:b w:val="0"/>
          <w:bCs w:val="0"/>
          <w:i w:val="0"/>
          <w:iCs w:val="0"/>
          <w:color w:val="auto"/>
          <w:highlight w:val="none"/>
        </w:rPr>
        <w:t>一体化集成设计</w:t>
      </w:r>
      <w:r>
        <w:rPr>
          <w:rFonts w:hint="eastAsia" w:ascii="楷体" w:hAnsi="楷体" w:eastAsia="楷体" w:cs="楷体"/>
          <w:b w:val="0"/>
          <w:bCs w:val="0"/>
          <w:i w:val="0"/>
          <w:iCs w:val="0"/>
          <w:color w:val="auto"/>
          <w:highlight w:val="none"/>
          <w:lang w:eastAsia="zh-CN"/>
        </w:rPr>
        <w:t>、一体化生产施工，</w:t>
      </w:r>
      <w:r>
        <w:rPr>
          <w:rFonts w:hint="eastAsia" w:ascii="楷体" w:hAnsi="楷体" w:eastAsia="楷体" w:cs="楷体"/>
          <w:b w:val="0"/>
          <w:bCs w:val="0"/>
          <w:i w:val="0"/>
          <w:iCs w:val="0"/>
          <w:color w:val="auto"/>
          <w:highlight w:val="none"/>
        </w:rPr>
        <w:t>实现多功能一体的“围护墙系统”。</w:t>
      </w:r>
      <w:r>
        <w:rPr>
          <w:rFonts w:hint="eastAsia" w:ascii="楷体" w:hAnsi="楷体" w:eastAsia="楷体" w:cs="楷体"/>
          <w:b w:val="0"/>
          <w:bCs w:val="0"/>
          <w:i w:val="0"/>
          <w:iCs w:val="0"/>
          <w:color w:val="auto"/>
          <w:highlight w:val="none"/>
          <w:lang w:val="en-US" w:eastAsia="zh-CN"/>
        </w:rPr>
        <w:t>幕墙、建筑成品外窗具有集成功能，按4.0.7条进行计算，不再计入4.0.6条进行重复计算。</w:t>
      </w:r>
      <w:r>
        <w:rPr>
          <w:rFonts w:hint="eastAsia" w:ascii="楷体" w:hAnsi="楷体" w:eastAsia="楷体" w:cs="楷体"/>
          <w:b w:val="0"/>
          <w:bCs w:val="0"/>
          <w:i w:val="0"/>
          <w:iCs w:val="0"/>
          <w:color w:val="auto"/>
          <w:highlight w:val="none"/>
        </w:rPr>
        <w:t>结合当前工程实际，外围护墙采用墙体与保温、隔热一体化，而未集成装饰时，计算时按照本项在评分表中的应用比例折减0.85。</w:t>
      </w:r>
      <w:r>
        <w:rPr>
          <w:rFonts w:hint="eastAsia" w:ascii="楷体" w:hAnsi="楷体" w:eastAsia="楷体" w:cs="楷体"/>
          <w:b w:val="0"/>
          <w:bCs w:val="0"/>
          <w:i w:val="0"/>
          <w:iCs w:val="0"/>
          <w:color w:val="auto"/>
          <w:highlight w:val="none"/>
          <w:lang w:val="en-US" w:eastAsia="zh-CN"/>
        </w:rPr>
        <w:t>对</w:t>
      </w:r>
      <w:r>
        <w:rPr>
          <w:rFonts w:hint="eastAsia" w:ascii="楷体" w:hAnsi="楷体" w:eastAsia="楷体" w:cs="楷体"/>
          <w:b w:val="0"/>
          <w:bCs w:val="0"/>
          <w:i w:val="0"/>
          <w:iCs w:val="0"/>
          <w:color w:val="auto"/>
          <w:highlight w:val="none"/>
        </w:rPr>
        <w:t>柱、梁采取的保温、隔热、装饰一体化做法，应予以计算。</w:t>
      </w:r>
    </w:p>
    <w:p>
      <w:pPr>
        <w:pStyle w:val="46"/>
        <w:rPr>
          <w:rFonts w:hint="eastAsia" w:ascii="楷体" w:hAnsi="楷体" w:eastAsia="楷体" w:cs="楷体"/>
          <w:b w:val="0"/>
          <w:bCs w:val="0"/>
          <w:i w:val="0"/>
          <w:iCs w:val="0"/>
          <w:color w:val="auto"/>
          <w:highlight w:val="none"/>
        </w:rPr>
      </w:pPr>
    </w:p>
    <w:p>
      <w:pPr>
        <w:pStyle w:val="46"/>
        <w:jc w:val="center"/>
        <w:rPr>
          <w:rFonts w:hint="eastAsia" w:ascii="楷体" w:hAnsi="楷体" w:eastAsia="楷体" w:cs="楷体"/>
          <w:b/>
          <w:bCs/>
          <w:i w:val="0"/>
          <w:iCs w:val="0"/>
          <w:color w:val="auto"/>
          <w:highlight w:val="none"/>
        </w:rPr>
      </w:pPr>
      <w:r>
        <w:rPr>
          <w:rFonts w:hint="eastAsia" w:ascii="楷体" w:hAnsi="楷体" w:eastAsia="楷体" w:cs="楷体"/>
          <w:b/>
          <w:bCs/>
          <w:i w:val="0"/>
          <w:iCs w:val="0"/>
          <w:color w:val="auto"/>
          <w:highlight w:val="none"/>
        </w:rPr>
        <w:drawing>
          <wp:inline distT="0" distB="0" distL="114300" distR="114300">
            <wp:extent cx="5902325" cy="2501900"/>
            <wp:effectExtent l="0" t="0" r="3175" b="1270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3"/>
                    <a:stretch>
                      <a:fillRect/>
                    </a:stretch>
                  </pic:blipFill>
                  <pic:spPr>
                    <a:xfrm>
                      <a:off x="0" y="0"/>
                      <a:ext cx="5902325" cy="2501900"/>
                    </a:xfrm>
                    <a:prstGeom prst="rect">
                      <a:avLst/>
                    </a:prstGeom>
                    <a:noFill/>
                    <a:ln>
                      <a:noFill/>
                    </a:ln>
                  </pic:spPr>
                </pic:pic>
              </a:graphicData>
            </a:graphic>
          </wp:inline>
        </w:drawing>
      </w:r>
    </w:p>
    <w:p>
      <w:pPr>
        <w:pStyle w:val="46"/>
        <w:jc w:val="center"/>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图1 外围护计算示意图</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非承重围护墙、围护墙外表面积总面积计算时，只有当门窗洞口是预制部品部件的一部分，才可以不扣除门、窗及预留洞口等的面积，</w:t>
      </w:r>
      <w:bookmarkStart w:id="26" w:name="_Hlk175600800"/>
      <w:r>
        <w:rPr>
          <w:rFonts w:hint="eastAsia" w:ascii="楷体" w:hAnsi="楷体" w:eastAsia="楷体" w:cs="楷体"/>
          <w:b w:val="0"/>
          <w:bCs w:val="0"/>
          <w:i w:val="0"/>
          <w:iCs w:val="0"/>
          <w:color w:val="auto"/>
          <w:highlight w:val="none"/>
        </w:rPr>
        <w:t>否则门窗洞口面积应计入分母，不计入分子</w:t>
      </w:r>
      <w:bookmarkEnd w:id="26"/>
      <w:r>
        <w:rPr>
          <w:rFonts w:hint="eastAsia" w:ascii="楷体" w:hAnsi="楷体" w:eastAsia="楷体" w:cs="楷体"/>
          <w:b w:val="0"/>
          <w:bCs w:val="0"/>
          <w:i w:val="0"/>
          <w:iCs w:val="0"/>
          <w:color w:val="auto"/>
          <w:highlight w:val="none"/>
        </w:rPr>
        <w:t>。可不扣除门、窗及预留洞口等的面积情况如图2、图3所示：</w:t>
      </w:r>
    </w:p>
    <w:p>
      <w:pPr>
        <w:pStyle w:val="46"/>
        <w:jc w:val="center"/>
        <w:rPr>
          <w:rFonts w:hint="eastAsia" w:ascii="楷体" w:hAnsi="楷体" w:eastAsia="楷体" w:cs="楷体"/>
          <w:b/>
          <w:bCs/>
          <w:i w:val="0"/>
          <w:iCs w:val="0"/>
          <w:color w:val="auto"/>
          <w:highlight w:val="none"/>
        </w:rPr>
      </w:pPr>
      <w:r>
        <w:rPr>
          <w:rFonts w:hint="eastAsia" w:ascii="楷体" w:hAnsi="楷体" w:eastAsia="楷体" w:cs="楷体"/>
          <w:b/>
          <w:bCs/>
          <w:i w:val="0"/>
          <w:iCs w:val="0"/>
          <w:color w:val="auto"/>
          <w:highlight w:val="none"/>
        </w:rPr>
        <w:drawing>
          <wp:inline distT="0" distB="0" distL="0" distR="0">
            <wp:extent cx="4972685" cy="2105025"/>
            <wp:effectExtent l="0" t="0" r="18415" b="952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4" cstate="print"/>
                    <a:srcRect/>
                    <a:stretch>
                      <a:fillRect/>
                    </a:stretch>
                  </pic:blipFill>
                  <pic:spPr>
                    <a:xfrm>
                      <a:off x="0" y="0"/>
                      <a:ext cx="4972716" cy="2105247"/>
                    </a:xfrm>
                    <a:prstGeom prst="rect">
                      <a:avLst/>
                    </a:prstGeom>
                    <a:noFill/>
                    <a:ln w="9525">
                      <a:noFill/>
                      <a:miter lim="800000"/>
                      <a:headEnd/>
                      <a:tailEnd/>
                    </a:ln>
                  </pic:spPr>
                </pic:pic>
              </a:graphicData>
            </a:graphic>
          </wp:inline>
        </w:drawing>
      </w:r>
    </w:p>
    <w:p>
      <w:pPr>
        <w:pStyle w:val="46"/>
        <w:jc w:val="center"/>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图2  不扣除门、窗及预留洞口等的面积情形一</w:t>
      </w:r>
    </w:p>
    <w:p>
      <w:pPr>
        <w:pStyle w:val="46"/>
        <w:jc w:val="center"/>
        <w:rPr>
          <w:rFonts w:hint="eastAsia" w:ascii="楷体" w:hAnsi="楷体" w:eastAsia="楷体" w:cs="楷体"/>
          <w:b/>
          <w:bCs/>
          <w:i w:val="0"/>
          <w:iCs w:val="0"/>
          <w:color w:val="auto"/>
          <w:highlight w:val="none"/>
        </w:rPr>
      </w:pPr>
      <w:r>
        <w:rPr>
          <w:rFonts w:hint="eastAsia" w:ascii="楷体" w:hAnsi="楷体" w:eastAsia="楷体" w:cs="楷体"/>
          <w:b/>
          <w:bCs/>
          <w:i w:val="0"/>
          <w:iCs w:val="0"/>
          <w:color w:val="auto"/>
          <w:highlight w:val="none"/>
        </w:rPr>
        <w:drawing>
          <wp:inline distT="0" distB="0" distL="0" distR="0">
            <wp:extent cx="4979035" cy="2158365"/>
            <wp:effectExtent l="0" t="0" r="12065" b="133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5" cstate="print"/>
                    <a:srcRect/>
                    <a:stretch>
                      <a:fillRect/>
                    </a:stretch>
                  </pic:blipFill>
                  <pic:spPr>
                    <a:xfrm>
                      <a:off x="0" y="0"/>
                      <a:ext cx="4993982" cy="2164761"/>
                    </a:xfrm>
                    <a:prstGeom prst="rect">
                      <a:avLst/>
                    </a:prstGeom>
                    <a:noFill/>
                    <a:ln w="9525">
                      <a:noFill/>
                      <a:miter lim="800000"/>
                      <a:headEnd/>
                      <a:tailEnd/>
                    </a:ln>
                  </pic:spPr>
                </pic:pic>
              </a:graphicData>
            </a:graphic>
          </wp:inline>
        </w:drawing>
      </w:r>
    </w:p>
    <w:p>
      <w:pPr>
        <w:pStyle w:val="46"/>
        <w:jc w:val="center"/>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图3  不扣除门、窗及预留洞口等的面积情形二</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p>
    <w:p>
      <w:pPr>
        <w:rPr>
          <w:rFonts w:hint="eastAsia"/>
          <w:bCs/>
          <w:color w:val="auto"/>
          <w:highlight w:val="none"/>
        </w:rPr>
      </w:pPr>
      <w:r>
        <w:rPr>
          <w:b/>
          <w:color w:val="auto"/>
          <w:highlight w:val="none"/>
        </w:rPr>
        <w:t>4.0.8</w:t>
      </w:r>
      <w:r>
        <w:rPr>
          <w:color w:val="auto"/>
          <w:highlight w:val="none"/>
        </w:rPr>
        <w:t xml:space="preserve">  </w:t>
      </w:r>
      <w:r>
        <w:rPr>
          <w:rFonts w:hint="eastAsia"/>
          <w:bCs/>
          <w:color w:val="auto"/>
          <w:highlight w:val="none"/>
        </w:rPr>
        <w:t>保温装饰板的应用比例应按下列公式计算：</w:t>
      </w:r>
    </w:p>
    <w:p>
      <w:pPr>
        <w:pStyle w:val="36"/>
        <w:ind w:right="85" w:firstLine="0" w:firstLineChars="0"/>
        <w:jc w:val="center"/>
        <w:rPr>
          <w:rFonts w:hint="eastAsia" w:asciiTheme="minorEastAsia" w:hAnsiTheme="minorEastAsia" w:cstheme="minorEastAsia"/>
          <w:bCs/>
          <w:color w:val="auto"/>
          <w:szCs w:val="28"/>
          <w:highlight w:val="none"/>
        </w:rPr>
      </w:pPr>
      <w:r>
        <w:rPr>
          <w:rFonts w:asciiTheme="minorEastAsia" w:hAnsiTheme="minorEastAsia" w:cstheme="minorEastAsia"/>
          <w:bCs/>
          <w:i/>
          <w:color w:val="auto"/>
          <w:szCs w:val="28"/>
          <w:highlight w:val="none"/>
        </w:rPr>
        <w:t xml:space="preserve">        </w:t>
      </w:r>
      <w:r>
        <w:rPr>
          <w:rFonts w:ascii="Times New Roman" w:hAnsi="Times New Roman" w:eastAsia="仿宋" w:cs="Times New Roman"/>
          <w:i/>
          <w:iCs/>
          <w:color w:val="auto"/>
          <w:kern w:val="0"/>
          <w:sz w:val="24"/>
          <w:highlight w:val="none"/>
        </w:rPr>
        <w:t>q</w:t>
      </w:r>
      <w:r>
        <w:rPr>
          <w:rFonts w:asciiTheme="minorEastAsia" w:hAnsiTheme="minorEastAsia" w:cstheme="minorEastAsia"/>
          <w:bCs/>
          <w:i/>
          <w:color w:val="auto"/>
          <w:szCs w:val="28"/>
          <w:highlight w:val="none"/>
          <w:vertAlign w:val="subscript"/>
        </w:rPr>
        <w:t>2b2</w:t>
      </w:r>
      <w:r>
        <w:rPr>
          <w:rFonts w:asciiTheme="minorEastAsia" w:hAnsiTheme="minorEastAsia" w:cstheme="minorEastAsia"/>
          <w:bCs/>
          <w:color w:val="auto"/>
          <w:szCs w:val="28"/>
          <w:highlight w:val="none"/>
        </w:rPr>
        <w:t>=</w:t>
      </w:r>
      <w:r>
        <w:rPr>
          <w:rFonts w:asciiTheme="minorEastAsia" w:hAnsiTheme="minorEastAsia" w:cstheme="minorEastAsia"/>
          <w:bCs/>
          <w:i/>
          <w:color w:val="auto"/>
          <w:szCs w:val="28"/>
          <w:highlight w:val="none"/>
        </w:rPr>
        <w:t>A</w:t>
      </w:r>
      <w:r>
        <w:rPr>
          <w:rFonts w:asciiTheme="minorEastAsia" w:hAnsiTheme="minorEastAsia" w:cstheme="minorEastAsia"/>
          <w:bCs/>
          <w:i/>
          <w:color w:val="auto"/>
          <w:szCs w:val="28"/>
          <w:highlight w:val="none"/>
          <w:vertAlign w:val="subscript"/>
        </w:rPr>
        <w:t>2b2</w:t>
      </w:r>
      <w:r>
        <w:rPr>
          <w:rFonts w:asciiTheme="minorEastAsia" w:hAnsiTheme="minorEastAsia" w:cstheme="minorEastAsia"/>
          <w:bCs/>
          <w:color w:val="auto"/>
          <w:szCs w:val="28"/>
          <w:highlight w:val="none"/>
        </w:rPr>
        <w:t>/</w:t>
      </w:r>
      <w:r>
        <w:rPr>
          <w:rFonts w:asciiTheme="minorEastAsia" w:hAnsiTheme="minorEastAsia" w:cstheme="minorEastAsia"/>
          <w:bCs/>
          <w:i/>
          <w:color w:val="auto"/>
          <w:szCs w:val="28"/>
          <w:highlight w:val="none"/>
        </w:rPr>
        <w:t>A</w:t>
      </w:r>
      <w:r>
        <w:rPr>
          <w:rFonts w:asciiTheme="minorEastAsia" w:hAnsiTheme="minorEastAsia" w:cstheme="minorEastAsia"/>
          <w:bCs/>
          <w:i/>
          <w:color w:val="auto"/>
          <w:szCs w:val="28"/>
          <w:highlight w:val="none"/>
          <w:vertAlign w:val="subscript"/>
        </w:rPr>
        <w:t>W2</w:t>
      </w:r>
      <w:r>
        <w:rPr>
          <w:rFonts w:hint="eastAsia" w:asciiTheme="minorEastAsia" w:hAnsiTheme="minorEastAsia" w:cstheme="minorEastAsia"/>
          <w:bCs/>
          <w:color w:val="auto"/>
          <w:szCs w:val="28"/>
          <w:highlight w:val="none"/>
        </w:rPr>
        <w:t>×</w:t>
      </w:r>
      <w:r>
        <w:rPr>
          <w:rFonts w:asciiTheme="minorEastAsia" w:hAnsiTheme="minorEastAsia" w:cstheme="minorEastAsia"/>
          <w:bCs/>
          <w:color w:val="auto"/>
          <w:szCs w:val="28"/>
          <w:highlight w:val="none"/>
        </w:rPr>
        <w:t>100%                (4.0.8)</w:t>
      </w:r>
    </w:p>
    <w:p>
      <w:pPr>
        <w:tabs>
          <w:tab w:val="left" w:pos="709"/>
        </w:tabs>
        <w:rPr>
          <w:rFonts w:hint="eastAsia"/>
          <w:bCs/>
          <w:color w:val="auto"/>
          <w:highlight w:val="none"/>
        </w:rPr>
      </w:pPr>
      <w:r>
        <w:rPr>
          <w:rFonts w:hint="eastAsia"/>
          <w:bCs/>
          <w:color w:val="auto"/>
          <w:highlight w:val="none"/>
        </w:rPr>
        <w:t>式中：</w:t>
      </w:r>
      <w:r>
        <w:rPr>
          <w:rFonts w:ascii="Times New Roman" w:hAnsi="Times New Roman" w:eastAsia="仿宋" w:cs="Times New Roman"/>
          <w:i/>
          <w:iCs/>
          <w:color w:val="auto"/>
          <w:kern w:val="0"/>
          <w:sz w:val="24"/>
          <w:highlight w:val="none"/>
        </w:rPr>
        <w:t>q</w:t>
      </w:r>
      <w:r>
        <w:rPr>
          <w:bCs/>
          <w:i/>
          <w:color w:val="auto"/>
          <w:highlight w:val="none"/>
          <w:vertAlign w:val="subscript"/>
        </w:rPr>
        <w:t>2b2</w:t>
      </w:r>
      <w:r>
        <w:rPr>
          <w:rFonts w:hint="eastAsia"/>
          <w:bCs/>
          <w:color w:val="auto"/>
          <w:highlight w:val="none"/>
        </w:rPr>
        <w:t>──保温装饰板的应用比例；</w:t>
      </w:r>
    </w:p>
    <w:p>
      <w:pPr>
        <w:tabs>
          <w:tab w:val="left" w:pos="709"/>
        </w:tabs>
        <w:jc w:val="left"/>
        <w:rPr>
          <w:rFonts w:hint="eastAsia"/>
          <w:bCs/>
          <w:color w:val="auto"/>
          <w:highlight w:val="none"/>
        </w:rPr>
      </w:pPr>
      <w:r>
        <w:rPr>
          <w:bCs/>
          <w:i/>
          <w:color w:val="auto"/>
          <w:highlight w:val="none"/>
        </w:rPr>
        <w:t xml:space="preserve">      A</w:t>
      </w:r>
      <w:r>
        <w:rPr>
          <w:bCs/>
          <w:i/>
          <w:color w:val="auto"/>
          <w:highlight w:val="none"/>
          <w:vertAlign w:val="subscript"/>
        </w:rPr>
        <w:t>2b2</w:t>
      </w:r>
      <w:r>
        <w:rPr>
          <w:rFonts w:hint="eastAsia"/>
          <w:bCs/>
          <w:color w:val="auto"/>
          <w:highlight w:val="none"/>
        </w:rPr>
        <w:t>──各楼层保温装饰板外表面积之和，计算时可不扣除门、窗及预留洞口等的面积。</w:t>
      </w:r>
    </w:p>
    <w:p>
      <w:pPr>
        <w:ind w:firstLine="560" w:firstLineChars="200"/>
        <w:rPr>
          <w:rFonts w:hint="eastAsia" w:ascii="宋体" w:hAnsi="宋体" w:eastAsia="宋体"/>
          <w:color w:val="auto"/>
          <w:highlight w:val="none"/>
        </w:rPr>
      </w:pPr>
      <w:r>
        <w:rPr>
          <w:rFonts w:hint="eastAsia"/>
          <w:color w:val="auto"/>
          <w:highlight w:val="none"/>
        </w:rPr>
        <w:t>注：</w:t>
      </w:r>
      <w:r>
        <w:rPr>
          <w:rFonts w:hint="eastAsia" w:ascii="宋体" w:hAnsi="宋体" w:eastAsia="宋体"/>
          <w:color w:val="auto"/>
          <w:highlight w:val="none"/>
        </w:rPr>
        <w:t>所有种类外围护墙的保温装饰板均可执行</w:t>
      </w:r>
      <w:r>
        <w:rPr>
          <w:rFonts w:ascii="宋体" w:hAnsi="宋体" w:eastAsia="宋体"/>
          <w:color w:val="auto"/>
          <w:highlight w:val="none"/>
        </w:rPr>
        <w:t>4.0.8条及对应评分，</w:t>
      </w:r>
      <w:r>
        <w:rPr>
          <w:rFonts w:hint="eastAsia" w:ascii="宋体" w:hAnsi="宋体" w:eastAsia="宋体"/>
          <w:color w:val="auto"/>
          <w:highlight w:val="none"/>
        </w:rPr>
        <w:t>但对于预制混凝土墙或非现场砌筑墙体，计算公式按4.0.8条，应用比例计算结果折减0.85后可按4.0.7条的对应比例及评分。</w:t>
      </w:r>
    </w:p>
    <w:p>
      <w:pPr>
        <w:rPr>
          <w:rFonts w:hint="eastAsia"/>
          <w:color w:val="auto"/>
          <w:highlight w:val="none"/>
        </w:rPr>
      </w:pPr>
      <w:r>
        <w:rPr>
          <w:rFonts w:hint="eastAsia"/>
          <w:b/>
          <w:color w:val="auto"/>
          <w:highlight w:val="none"/>
        </w:rPr>
        <w:t>4.0.9</w:t>
      </w:r>
      <w:r>
        <w:rPr>
          <w:rFonts w:hint="eastAsia"/>
          <w:color w:val="auto"/>
          <w:highlight w:val="none"/>
        </w:rPr>
        <w:t xml:space="preserve">  内隔墙中非现场砌筑墙体的应用比例应按下列公式计算：</w:t>
      </w:r>
    </w:p>
    <w:p>
      <w:pPr>
        <w:pStyle w:val="36"/>
        <w:ind w:right="85" w:firstLine="0" w:firstLineChars="0"/>
        <w:jc w:val="center"/>
        <w:rPr>
          <w:rFonts w:hint="eastAsia" w:asciiTheme="minorEastAsia" w:hAnsiTheme="minorEastAsia" w:cstheme="minorEastAsia"/>
          <w:color w:val="auto"/>
          <w:szCs w:val="28"/>
          <w:highlight w:val="none"/>
        </w:rPr>
      </w:pPr>
      <w:r>
        <w:rPr>
          <w:rFonts w:hint="eastAsia" w:asciiTheme="minorEastAsia" w:hAnsiTheme="minorEastAsia" w:cstheme="minorEastAsia"/>
          <w:i/>
          <w:color w:val="auto"/>
          <w:szCs w:val="28"/>
          <w:highlight w:val="none"/>
        </w:rPr>
        <w:t xml:space="preserve">      </w:t>
      </w:r>
      <w:r>
        <w:rPr>
          <w:rFonts w:ascii="Times New Roman" w:hAnsi="Times New Roman" w:eastAsia="仿宋" w:cs="Times New Roman"/>
          <w:i/>
          <w:iCs/>
          <w:color w:val="auto"/>
          <w:kern w:val="0"/>
          <w:sz w:val="24"/>
          <w:highlight w:val="none"/>
        </w:rPr>
        <w:t>q</w:t>
      </w:r>
      <w:r>
        <w:rPr>
          <w:rFonts w:hint="eastAsia" w:asciiTheme="minorEastAsia" w:hAnsiTheme="minorEastAsia" w:cstheme="minorEastAsia"/>
          <w:i/>
          <w:color w:val="auto"/>
          <w:szCs w:val="28"/>
          <w:highlight w:val="none"/>
          <w:vertAlign w:val="subscript"/>
        </w:rPr>
        <w:t>2c</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2c</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W3</w:t>
      </w:r>
      <w:r>
        <w:rPr>
          <w:rFonts w:hint="eastAsia" w:asciiTheme="minorEastAsia" w:hAnsiTheme="minorEastAsia" w:cstheme="minorEastAsia"/>
          <w:color w:val="auto"/>
          <w:szCs w:val="28"/>
          <w:highlight w:val="none"/>
        </w:rPr>
        <w:t>×100%</w:t>
      </w:r>
      <w:r>
        <w:rPr>
          <w:rFonts w:hint="eastAsia" w:asciiTheme="minorEastAsia" w:hAnsiTheme="minorEastAsia" w:cstheme="minorEastAsia"/>
          <w:bCs/>
          <w:color w:val="auto"/>
          <w:szCs w:val="28"/>
          <w:highlight w:val="none"/>
        </w:rPr>
        <w:t xml:space="preserve">               </w:t>
      </w:r>
      <w:r>
        <w:rPr>
          <w:rFonts w:hint="eastAsia" w:asciiTheme="minorEastAsia" w:hAnsiTheme="minorEastAsia" w:cstheme="minorEastAsia"/>
          <w:color w:val="auto"/>
          <w:szCs w:val="28"/>
          <w:highlight w:val="none"/>
        </w:rPr>
        <w:t>(4.0.9)</w:t>
      </w:r>
    </w:p>
    <w:p>
      <w:pPr>
        <w:tabs>
          <w:tab w:val="left" w:pos="709"/>
        </w:tabs>
        <w:rPr>
          <w:rFonts w:hint="eastAsia"/>
          <w:color w:val="auto"/>
          <w:highlight w:val="none"/>
        </w:rPr>
      </w:pPr>
      <w:r>
        <w:rPr>
          <w:rFonts w:hint="eastAsia"/>
          <w:color w:val="auto"/>
          <w:highlight w:val="none"/>
        </w:rPr>
        <w:t>式中：</w:t>
      </w:r>
      <w:r>
        <w:rPr>
          <w:rFonts w:ascii="Times New Roman" w:hAnsi="Times New Roman" w:eastAsia="仿宋" w:cs="Times New Roman"/>
          <w:i/>
          <w:iCs/>
          <w:color w:val="auto"/>
          <w:kern w:val="0"/>
          <w:sz w:val="24"/>
          <w:highlight w:val="none"/>
        </w:rPr>
        <w:t>q</w:t>
      </w:r>
      <w:r>
        <w:rPr>
          <w:rFonts w:hint="eastAsia"/>
          <w:i/>
          <w:color w:val="auto"/>
          <w:highlight w:val="none"/>
          <w:vertAlign w:val="subscript"/>
        </w:rPr>
        <w:t>2c</w:t>
      </w:r>
      <w:r>
        <w:rPr>
          <w:rFonts w:hint="eastAsia"/>
          <w:color w:val="auto"/>
          <w:highlight w:val="none"/>
        </w:rPr>
        <w:t>──内隔墙中非现场砌筑墙体的应用比例；</w:t>
      </w:r>
    </w:p>
    <w:p>
      <w:pPr>
        <w:tabs>
          <w:tab w:val="left" w:pos="709"/>
        </w:tabs>
        <w:rPr>
          <w:rFonts w:hint="eastAsia"/>
          <w:color w:val="auto"/>
          <w:highlight w:val="none"/>
        </w:rPr>
      </w:pPr>
      <w:r>
        <w:rPr>
          <w:rFonts w:hint="eastAsia"/>
          <w:i/>
          <w:color w:val="auto"/>
          <w:highlight w:val="none"/>
        </w:rPr>
        <w:t xml:space="preserve">      A</w:t>
      </w:r>
      <w:r>
        <w:rPr>
          <w:rFonts w:hint="eastAsia"/>
          <w:i/>
          <w:color w:val="auto"/>
          <w:highlight w:val="none"/>
          <w:vertAlign w:val="subscript"/>
        </w:rPr>
        <w:t>2c</w:t>
      </w:r>
      <w:r>
        <w:rPr>
          <w:rFonts w:hint="eastAsia"/>
          <w:color w:val="auto"/>
          <w:highlight w:val="none"/>
        </w:rPr>
        <w:t>──各楼层内隔墙中非现场砌筑墙体的墙面面积之和，计算时可不扣除门、窗及预留洞口等的面积；</w:t>
      </w:r>
    </w:p>
    <w:p>
      <w:pPr>
        <w:tabs>
          <w:tab w:val="left" w:pos="709"/>
        </w:tabs>
        <w:rPr>
          <w:rFonts w:hint="eastAsia"/>
          <w:color w:val="auto"/>
          <w:highlight w:val="none"/>
        </w:rPr>
      </w:pPr>
      <w:r>
        <w:rPr>
          <w:rFonts w:hint="eastAsia"/>
          <w:i/>
          <w:color w:val="auto"/>
          <w:highlight w:val="none"/>
        </w:rPr>
        <w:t xml:space="preserve">      A</w:t>
      </w:r>
      <w:r>
        <w:rPr>
          <w:rFonts w:hint="eastAsia"/>
          <w:i/>
          <w:color w:val="auto"/>
          <w:highlight w:val="none"/>
          <w:vertAlign w:val="subscript"/>
        </w:rPr>
        <w:t>W3</w:t>
      </w:r>
      <w:r>
        <w:rPr>
          <w:rFonts w:hint="eastAsia"/>
          <w:color w:val="auto"/>
          <w:highlight w:val="none"/>
        </w:rPr>
        <w:t>──</w:t>
      </w:r>
      <w:bookmarkStart w:id="27" w:name="_Hlk512432353"/>
      <w:r>
        <w:rPr>
          <w:rFonts w:hint="eastAsia"/>
          <w:color w:val="auto"/>
          <w:highlight w:val="none"/>
        </w:rPr>
        <w:t>各楼层内隔墙墙面总面积，计算时可不扣除门、窗及预留洞口等的面积。</w:t>
      </w:r>
      <w:bookmarkEnd w:id="27"/>
    </w:p>
    <w:p>
      <w:pPr>
        <w:tabs>
          <w:tab w:val="left" w:pos="709"/>
        </w:tabs>
        <w:ind w:firstLine="560" w:firstLineChars="200"/>
        <w:rPr>
          <w:rFonts w:hint="eastAsia"/>
          <w:bCs/>
          <w:color w:val="auto"/>
          <w:highlight w:val="none"/>
        </w:rPr>
      </w:pPr>
      <w:r>
        <w:rPr>
          <w:rFonts w:hint="eastAsia"/>
          <w:bCs/>
          <w:color w:val="auto"/>
          <w:highlight w:val="none"/>
        </w:rPr>
        <w:t>注：1、</w:t>
      </w:r>
      <w:r>
        <w:rPr>
          <w:bCs/>
          <w:color w:val="auto"/>
          <w:highlight w:val="none"/>
        </w:rPr>
        <w:t>面积计算宽度、高度按实际宽度与高度计算。</w:t>
      </w:r>
    </w:p>
    <w:p>
      <w:pPr>
        <w:ind w:firstLine="560" w:firstLineChars="200"/>
        <w:rPr>
          <w:rFonts w:hint="eastAsia" w:eastAsiaTheme="minorEastAsia"/>
          <w:color w:val="auto"/>
          <w:highlight w:val="none"/>
          <w:shd w:val="clear" w:color="auto" w:fill="auto"/>
          <w:lang w:eastAsia="zh-CN"/>
        </w:rPr>
      </w:pPr>
      <w:r>
        <w:rPr>
          <w:rFonts w:hint="eastAsia"/>
          <w:bCs/>
          <w:color w:val="auto"/>
          <w:highlight w:val="none"/>
        </w:rPr>
        <w:t xml:space="preserve">    </w:t>
      </w:r>
      <w:r>
        <w:rPr>
          <w:rFonts w:hint="eastAsia"/>
          <w:bCs/>
          <w:color w:val="auto"/>
          <w:highlight w:val="none"/>
          <w:shd w:val="clear" w:color="auto" w:fill="auto"/>
        </w:rPr>
        <w:t>2、当内隔墙采用工厂生产轻骨架、现场机器人喷筑复合墙时，可按本条进行计算，采用人工喷筑时，应用比例</w:t>
      </w:r>
      <w:r>
        <w:rPr>
          <w:rFonts w:hint="eastAsia"/>
          <w:color w:val="auto"/>
          <w:highlight w:val="none"/>
          <w:shd w:val="clear" w:color="auto" w:fill="auto"/>
        </w:rPr>
        <w:t>折减0.5。</w:t>
      </w:r>
    </w:p>
    <w:p>
      <w:pPr>
        <w:pStyle w:val="46"/>
        <w:rPr>
          <w:rFonts w:hint="eastAsia" w:ascii="楷体" w:hAnsi="楷体" w:eastAsia="楷体" w:cs="楷体"/>
          <w:b w:val="0"/>
          <w:bCs w:val="0"/>
          <w:i w:val="0"/>
          <w:iCs w:val="0"/>
          <w:color w:val="auto"/>
          <w:szCs w:val="28"/>
          <w:highlight w:val="none"/>
          <w:shd w:val="clear" w:color="auto" w:fill="auto"/>
        </w:rPr>
      </w:pPr>
      <w:r>
        <w:rPr>
          <w:rFonts w:hint="eastAsia" w:ascii="楷体" w:hAnsi="楷体" w:eastAsia="楷体" w:cs="楷体"/>
          <w:b w:val="0"/>
          <w:bCs w:val="0"/>
          <w:i w:val="0"/>
          <w:iCs w:val="0"/>
          <w:color w:val="auto"/>
          <w:highlight w:val="none"/>
          <w:shd w:val="clear" w:color="auto" w:fill="auto"/>
        </w:rPr>
        <w:t>条文说明：4.0.9  随着技术的发展，出现了不同种类的轻骨架现场喷筑的墙体，轻骨架一定程度上减少了现场作业的工作量，提高了施工效率，故本次修编规范时考虑纳入，同时要求现场施工过程中应有文明施工措施。</w:t>
      </w:r>
    </w:p>
    <w:p>
      <w:pPr>
        <w:rPr>
          <w:rFonts w:hint="eastAsia"/>
          <w:color w:val="auto"/>
          <w:highlight w:val="none"/>
        </w:rPr>
      </w:pPr>
      <w:r>
        <w:rPr>
          <w:rFonts w:hint="eastAsia"/>
          <w:b/>
          <w:color w:val="auto"/>
          <w:highlight w:val="none"/>
        </w:rPr>
        <w:t>4.0.</w:t>
      </w:r>
      <w:r>
        <w:rPr>
          <w:b/>
          <w:color w:val="auto"/>
          <w:highlight w:val="none"/>
        </w:rPr>
        <w:t>10</w:t>
      </w:r>
      <w:r>
        <w:rPr>
          <w:rFonts w:hint="eastAsia"/>
          <w:color w:val="auto"/>
          <w:highlight w:val="none"/>
        </w:rPr>
        <w:t xml:space="preserve">  内隔墙与管线、装修一体化应用比例应按下列公式计算：</w:t>
      </w:r>
    </w:p>
    <w:p>
      <w:pPr>
        <w:pStyle w:val="36"/>
        <w:ind w:right="85" w:firstLine="0" w:firstLineChars="0"/>
        <w:jc w:val="center"/>
        <w:rPr>
          <w:rFonts w:hint="eastAsia" w:asciiTheme="minorEastAsia" w:hAnsiTheme="minorEastAsia" w:cstheme="minorEastAsia"/>
          <w:color w:val="auto"/>
          <w:szCs w:val="28"/>
          <w:highlight w:val="none"/>
        </w:rPr>
      </w:pPr>
      <w:r>
        <w:rPr>
          <w:rFonts w:asciiTheme="minorEastAsia" w:hAnsiTheme="minorEastAsia" w:cstheme="minorEastAsia"/>
          <w:i/>
          <w:color w:val="auto"/>
          <w:szCs w:val="28"/>
          <w:highlight w:val="none"/>
        </w:rPr>
        <w:t xml:space="preserve">     </w:t>
      </w:r>
      <w:r>
        <w:rPr>
          <w:rFonts w:ascii="Times New Roman" w:hAnsi="Times New Roman" w:eastAsia="仿宋" w:cs="Times New Roman"/>
          <w:i/>
          <w:iCs/>
          <w:color w:val="auto"/>
          <w:kern w:val="0"/>
          <w:sz w:val="24"/>
          <w:highlight w:val="none"/>
        </w:rPr>
        <w:t>q</w:t>
      </w:r>
      <w:r>
        <w:rPr>
          <w:rFonts w:hint="eastAsia" w:asciiTheme="minorEastAsia" w:hAnsiTheme="minorEastAsia" w:cstheme="minorEastAsia"/>
          <w:i/>
          <w:color w:val="auto"/>
          <w:szCs w:val="28"/>
          <w:highlight w:val="none"/>
          <w:vertAlign w:val="subscript"/>
        </w:rPr>
        <w:t>2d</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2d</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W</w:t>
      </w:r>
      <w:r>
        <w:rPr>
          <w:rFonts w:hint="eastAsia" w:asciiTheme="minorEastAsia" w:hAnsiTheme="minorEastAsia" w:cstheme="minorEastAsia"/>
          <w:i/>
          <w:color w:val="auto"/>
          <w:szCs w:val="28"/>
          <w:highlight w:val="none"/>
          <w:vertAlign w:val="subscript"/>
          <w:lang w:val="en-US" w:eastAsia="zh-CN"/>
        </w:rPr>
        <w:t>4</w:t>
      </w:r>
      <w:r>
        <w:rPr>
          <w:rFonts w:hint="eastAsia" w:asciiTheme="minorEastAsia" w:hAnsiTheme="minorEastAsia" w:cstheme="minorEastAsia"/>
          <w:color w:val="auto"/>
          <w:szCs w:val="28"/>
          <w:highlight w:val="none"/>
        </w:rPr>
        <w:t>×100%</w:t>
      </w:r>
      <w:r>
        <w:rPr>
          <w:rFonts w:asciiTheme="minorEastAsia" w:hAnsiTheme="minorEastAsia" w:cstheme="minorEastAsia"/>
          <w:bCs/>
          <w:color w:val="auto"/>
          <w:szCs w:val="28"/>
          <w:highlight w:val="none"/>
        </w:rPr>
        <w:t xml:space="preserve">               </w:t>
      </w:r>
      <w:r>
        <w:rPr>
          <w:rFonts w:asciiTheme="minorEastAsia" w:hAnsiTheme="minorEastAsia" w:cstheme="minorEastAsia"/>
          <w:color w:val="auto"/>
          <w:szCs w:val="28"/>
          <w:highlight w:val="none"/>
        </w:rPr>
        <w:t>(4.0.10)</w:t>
      </w:r>
    </w:p>
    <w:p>
      <w:pPr>
        <w:tabs>
          <w:tab w:val="left" w:pos="709"/>
        </w:tabs>
        <w:rPr>
          <w:rFonts w:hint="eastAsia"/>
          <w:color w:val="auto"/>
          <w:highlight w:val="none"/>
        </w:rPr>
      </w:pPr>
      <w:r>
        <w:rPr>
          <w:rFonts w:hint="eastAsia"/>
          <w:color w:val="auto"/>
          <w:highlight w:val="none"/>
        </w:rPr>
        <w:t>式中：</w:t>
      </w:r>
      <w:r>
        <w:rPr>
          <w:rFonts w:ascii="Times New Roman" w:hAnsi="Times New Roman" w:eastAsia="仿宋" w:cs="Times New Roman"/>
          <w:i/>
          <w:iCs/>
          <w:color w:val="auto"/>
          <w:kern w:val="0"/>
          <w:sz w:val="24"/>
          <w:highlight w:val="none"/>
        </w:rPr>
        <w:t>q</w:t>
      </w:r>
      <w:r>
        <w:rPr>
          <w:rFonts w:hint="eastAsia"/>
          <w:i/>
          <w:color w:val="auto"/>
          <w:highlight w:val="none"/>
          <w:vertAlign w:val="subscript"/>
        </w:rPr>
        <w:t>2d</w:t>
      </w:r>
      <w:r>
        <w:rPr>
          <w:rFonts w:hint="eastAsia"/>
          <w:color w:val="auto"/>
          <w:highlight w:val="none"/>
        </w:rPr>
        <w:t>──内隔墙与管线、装修一体化的应用比例；</w:t>
      </w:r>
    </w:p>
    <w:p>
      <w:pPr>
        <w:tabs>
          <w:tab w:val="left" w:pos="709"/>
        </w:tabs>
        <w:jc w:val="left"/>
        <w:rPr>
          <w:rFonts w:hint="eastAsia"/>
          <w:color w:val="auto"/>
          <w:highlight w:val="none"/>
        </w:rPr>
      </w:pPr>
      <w:r>
        <w:rPr>
          <w:rFonts w:hint="eastAsia"/>
          <w:i/>
          <w:color w:val="auto"/>
          <w:highlight w:val="none"/>
        </w:rPr>
        <w:t xml:space="preserve">      A</w:t>
      </w:r>
      <w:r>
        <w:rPr>
          <w:rFonts w:hint="eastAsia"/>
          <w:i/>
          <w:color w:val="auto"/>
          <w:highlight w:val="none"/>
          <w:vertAlign w:val="subscript"/>
        </w:rPr>
        <w:t>2d</w:t>
      </w:r>
      <w:r>
        <w:rPr>
          <w:rFonts w:hint="eastAsia"/>
          <w:color w:val="auto"/>
          <w:highlight w:val="none"/>
        </w:rPr>
        <w:t>──各楼层内隔墙与管线、装修一体化墙面面积之和，计算时可不扣除门、窗及预留洞口等的面积。</w:t>
      </w:r>
    </w:p>
    <w:p>
      <w:pPr>
        <w:pStyle w:val="2"/>
        <w:ind w:firstLine="560" w:firstLineChars="200"/>
        <w:rPr>
          <w:rFonts w:hint="eastAsia"/>
          <w:color w:val="auto"/>
          <w:highlight w:val="none"/>
        </w:rPr>
      </w:pPr>
      <w:r>
        <w:rPr>
          <w:rFonts w:hint="eastAsia"/>
          <w:i/>
          <w:color w:val="auto"/>
          <w:highlight w:val="none"/>
        </w:rPr>
        <w:t xml:space="preserve"> A</w:t>
      </w:r>
      <w:r>
        <w:rPr>
          <w:rFonts w:hint="eastAsia"/>
          <w:i/>
          <w:color w:val="auto"/>
          <w:highlight w:val="none"/>
          <w:vertAlign w:val="subscript"/>
        </w:rPr>
        <w:t>W</w:t>
      </w:r>
      <w:r>
        <w:rPr>
          <w:rFonts w:hint="eastAsia"/>
          <w:i/>
          <w:color w:val="auto"/>
          <w:highlight w:val="none"/>
          <w:vertAlign w:val="subscript"/>
          <w:lang w:val="en-US" w:eastAsia="zh-CN"/>
        </w:rPr>
        <w:t>4</w:t>
      </w:r>
      <w:r>
        <w:rPr>
          <w:rFonts w:hint="eastAsia"/>
          <w:color w:val="auto"/>
          <w:highlight w:val="none"/>
        </w:rPr>
        <w:t>──各楼层内隔墙双面总面积，计算时可不扣除门、窗及预留洞口等的面积。</w:t>
      </w:r>
    </w:p>
    <w:p>
      <w:pPr>
        <w:rPr>
          <w:rFonts w:hint="eastAsia"/>
          <w:color w:val="auto"/>
          <w:highlight w:val="none"/>
        </w:rPr>
      </w:pPr>
      <w:r>
        <w:rPr>
          <w:rFonts w:hint="eastAsia"/>
          <w:color w:val="auto"/>
          <w:highlight w:val="none"/>
        </w:rPr>
        <w:t>注：1 内隔墙与管线一体化，未采用装修一体化时，将</w:t>
      </w:r>
      <w:r>
        <w:rPr>
          <w:rFonts w:hint="eastAsia"/>
          <w:bCs/>
          <w:color w:val="auto"/>
          <w:highlight w:val="none"/>
        </w:rPr>
        <w:t>应用比例</w:t>
      </w:r>
      <w:r>
        <w:rPr>
          <w:rFonts w:hint="eastAsia"/>
          <w:color w:val="auto"/>
          <w:highlight w:val="none"/>
        </w:rPr>
        <w:t>折减0.85；</w:t>
      </w:r>
    </w:p>
    <w:p>
      <w:pPr>
        <w:rPr>
          <w:rFonts w:hint="eastAsia"/>
          <w:color w:val="auto"/>
          <w:highlight w:val="none"/>
        </w:rPr>
      </w:pPr>
      <w:r>
        <w:rPr>
          <w:rFonts w:hint="eastAsia"/>
          <w:color w:val="auto"/>
          <w:highlight w:val="none"/>
        </w:rPr>
        <w:t xml:space="preserve">    2 内隔墙设计无管线，未采用装修一体化，</w:t>
      </w:r>
      <w:r>
        <w:rPr>
          <w:rFonts w:hint="eastAsia"/>
          <w:color w:val="auto"/>
          <w:highlight w:val="none"/>
          <w:lang w:eastAsia="zh-CN"/>
        </w:rPr>
        <w:t>面积计入</w:t>
      </w:r>
      <w:r>
        <w:rPr>
          <w:rFonts w:hint="eastAsia"/>
          <w:i/>
          <w:color w:val="auto"/>
          <w:highlight w:val="none"/>
        </w:rPr>
        <w:t>A</w:t>
      </w:r>
      <w:r>
        <w:rPr>
          <w:rFonts w:hint="eastAsia"/>
          <w:i/>
          <w:color w:val="auto"/>
          <w:highlight w:val="none"/>
          <w:vertAlign w:val="subscript"/>
        </w:rPr>
        <w:t>2</w:t>
      </w:r>
      <w:r>
        <w:rPr>
          <w:rFonts w:hint="eastAsia"/>
          <w:i/>
          <w:color w:val="auto"/>
          <w:highlight w:val="none"/>
          <w:vertAlign w:val="subscript"/>
          <w:lang w:val="en-US" w:eastAsia="zh-CN"/>
        </w:rPr>
        <w:t>d</w:t>
      </w:r>
      <w:r>
        <w:rPr>
          <w:rFonts w:hint="eastAsia"/>
          <w:color w:val="auto"/>
          <w:highlight w:val="none"/>
        </w:rPr>
        <w:t>；</w:t>
      </w:r>
    </w:p>
    <w:p>
      <w:pPr>
        <w:ind w:firstLine="570"/>
        <w:rPr>
          <w:rFonts w:hint="eastAsia"/>
          <w:color w:val="auto"/>
          <w:highlight w:val="none"/>
        </w:rPr>
      </w:pPr>
      <w:bookmarkStart w:id="28" w:name="_Toc17833"/>
      <w:r>
        <w:rPr>
          <w:rFonts w:hint="eastAsia"/>
          <w:color w:val="auto"/>
          <w:highlight w:val="none"/>
        </w:rPr>
        <w:t>3 内隔墙设计无管线，但与装修一体化，</w:t>
      </w:r>
      <w:r>
        <w:rPr>
          <w:rFonts w:hint="eastAsia"/>
          <w:color w:val="auto"/>
          <w:highlight w:val="none"/>
          <w:lang w:eastAsia="zh-CN"/>
        </w:rPr>
        <w:t>可同时计入</w:t>
      </w:r>
      <w:r>
        <w:rPr>
          <w:rFonts w:hint="eastAsia"/>
          <w:i/>
          <w:color w:val="auto"/>
          <w:highlight w:val="none"/>
        </w:rPr>
        <w:t>A</w:t>
      </w:r>
      <w:r>
        <w:rPr>
          <w:rFonts w:hint="eastAsia"/>
          <w:i/>
          <w:color w:val="auto"/>
          <w:highlight w:val="none"/>
          <w:vertAlign w:val="subscript"/>
        </w:rPr>
        <w:t>2</w:t>
      </w:r>
      <w:r>
        <w:rPr>
          <w:rFonts w:hint="eastAsia"/>
          <w:i/>
          <w:color w:val="auto"/>
          <w:highlight w:val="none"/>
          <w:vertAlign w:val="subscript"/>
          <w:lang w:val="en-US" w:eastAsia="zh-CN"/>
        </w:rPr>
        <w:t>d</w:t>
      </w:r>
      <w:r>
        <w:rPr>
          <w:rFonts w:hint="eastAsia"/>
          <w:i/>
          <w:color w:val="auto"/>
          <w:highlight w:val="none"/>
          <w:vertAlign w:val="baseline"/>
          <w:lang w:eastAsia="zh-CN"/>
        </w:rPr>
        <w:t>和</w:t>
      </w:r>
      <w:r>
        <w:rPr>
          <w:rFonts w:hint="eastAsia"/>
          <w:i/>
          <w:color w:val="auto"/>
          <w:highlight w:val="none"/>
        </w:rPr>
        <w:t>A</w:t>
      </w:r>
      <w:r>
        <w:rPr>
          <w:rFonts w:hint="eastAsia"/>
          <w:i/>
          <w:color w:val="auto"/>
          <w:highlight w:val="none"/>
          <w:vertAlign w:val="subscript"/>
        </w:rPr>
        <w:t>W</w:t>
      </w:r>
      <w:r>
        <w:rPr>
          <w:rFonts w:hint="eastAsia"/>
          <w:i/>
          <w:color w:val="auto"/>
          <w:highlight w:val="none"/>
          <w:vertAlign w:val="subscript"/>
          <w:lang w:val="en-US" w:eastAsia="zh-CN"/>
        </w:rPr>
        <w:t>4</w:t>
      </w:r>
      <w:r>
        <w:rPr>
          <w:rFonts w:hint="eastAsia"/>
          <w:color w:val="auto"/>
          <w:highlight w:val="none"/>
        </w:rPr>
        <w:t>；</w:t>
      </w:r>
      <w:bookmarkEnd w:id="28"/>
    </w:p>
    <w:p>
      <w:pPr>
        <w:rPr>
          <w:rFonts w:hint="eastAsia"/>
          <w:color w:val="auto"/>
          <w:highlight w:val="none"/>
        </w:rPr>
      </w:pPr>
      <w:r>
        <w:rPr>
          <w:rFonts w:hint="eastAsia"/>
          <w:b/>
          <w:color w:val="auto"/>
          <w:highlight w:val="none"/>
        </w:rPr>
        <w:t>4.0.1</w:t>
      </w:r>
      <w:r>
        <w:rPr>
          <w:rFonts w:hint="eastAsia"/>
          <w:b/>
          <w:color w:val="auto"/>
          <w:highlight w:val="none"/>
          <w:lang w:val="en-US" w:eastAsia="zh-CN"/>
        </w:rPr>
        <w:t>1</w:t>
      </w:r>
      <w:r>
        <w:rPr>
          <w:rFonts w:hint="eastAsia"/>
          <w:b/>
          <w:color w:val="auto"/>
          <w:highlight w:val="none"/>
        </w:rPr>
        <w:t xml:space="preserve"> </w:t>
      </w:r>
      <w:r>
        <w:rPr>
          <w:rFonts w:hint="eastAsia"/>
          <w:color w:val="auto"/>
          <w:highlight w:val="none"/>
        </w:rPr>
        <w:t xml:space="preserve"> 干式工法楼面、地面的应用比例应按下列公式计算：</w:t>
      </w:r>
    </w:p>
    <w:p>
      <w:pPr>
        <w:pStyle w:val="36"/>
        <w:ind w:right="85" w:firstLine="0" w:firstLineChars="0"/>
        <w:jc w:val="center"/>
        <w:rPr>
          <w:rFonts w:hint="eastAsia" w:asciiTheme="minorEastAsia" w:hAnsiTheme="minorEastAsia" w:cstheme="minorEastAsia"/>
          <w:color w:val="auto"/>
          <w:szCs w:val="28"/>
          <w:highlight w:val="none"/>
        </w:rPr>
      </w:pPr>
      <w:r>
        <w:rPr>
          <w:rFonts w:asciiTheme="minorEastAsia" w:hAnsiTheme="minorEastAsia" w:cstheme="minorEastAsia"/>
          <w:i/>
          <w:color w:val="auto"/>
          <w:szCs w:val="28"/>
          <w:highlight w:val="none"/>
        </w:rPr>
        <w:t xml:space="preserve">      </w:t>
      </w:r>
      <w:r>
        <w:rPr>
          <w:rFonts w:ascii="Times New Roman" w:hAnsi="Times New Roman" w:eastAsia="仿宋" w:cs="Times New Roman"/>
          <w:i/>
          <w:iCs/>
          <w:color w:val="auto"/>
          <w:kern w:val="0"/>
          <w:sz w:val="24"/>
          <w:highlight w:val="none"/>
        </w:rPr>
        <w:t>q</w:t>
      </w:r>
      <w:r>
        <w:rPr>
          <w:rFonts w:hint="eastAsia" w:asciiTheme="minorEastAsia" w:hAnsiTheme="minorEastAsia" w:cstheme="minorEastAsia"/>
          <w:i/>
          <w:color w:val="auto"/>
          <w:szCs w:val="28"/>
          <w:highlight w:val="none"/>
          <w:vertAlign w:val="subscript"/>
        </w:rPr>
        <w:t>3a</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3a</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W4</w:t>
      </w:r>
      <w:r>
        <w:rPr>
          <w:rFonts w:hint="eastAsia" w:asciiTheme="minorEastAsia" w:hAnsiTheme="minorEastAsia" w:cstheme="minorEastAsia"/>
          <w:color w:val="auto"/>
          <w:szCs w:val="28"/>
          <w:highlight w:val="none"/>
        </w:rPr>
        <w:t>×100%</w:t>
      </w:r>
      <w:r>
        <w:rPr>
          <w:rFonts w:asciiTheme="minorEastAsia" w:hAnsiTheme="minorEastAsia" w:cstheme="minorEastAsia"/>
          <w:color w:val="auto"/>
          <w:szCs w:val="28"/>
          <w:highlight w:val="none"/>
        </w:rPr>
        <w:t xml:space="preserve"> </w:t>
      </w:r>
      <w:r>
        <w:rPr>
          <w:rFonts w:asciiTheme="minorEastAsia" w:hAnsiTheme="minorEastAsia" w:cstheme="minorEastAsia"/>
          <w:bCs/>
          <w:color w:val="auto"/>
          <w:szCs w:val="28"/>
          <w:highlight w:val="none"/>
        </w:rPr>
        <w:t xml:space="preserve">               </w:t>
      </w:r>
      <w:r>
        <w:rPr>
          <w:rFonts w:asciiTheme="minorEastAsia" w:hAnsiTheme="minorEastAsia" w:cstheme="minorEastAsia"/>
          <w:color w:val="auto"/>
          <w:szCs w:val="28"/>
          <w:highlight w:val="none"/>
        </w:rPr>
        <w:t>(4.0.12)</w:t>
      </w:r>
    </w:p>
    <w:p>
      <w:pPr>
        <w:tabs>
          <w:tab w:val="left" w:pos="709"/>
        </w:tabs>
        <w:rPr>
          <w:rFonts w:hint="eastAsia"/>
          <w:color w:val="auto"/>
          <w:highlight w:val="none"/>
        </w:rPr>
      </w:pPr>
      <w:r>
        <w:rPr>
          <w:rFonts w:hint="eastAsia"/>
          <w:color w:val="auto"/>
          <w:highlight w:val="none"/>
        </w:rPr>
        <w:t>式中：</w:t>
      </w:r>
      <w:r>
        <w:rPr>
          <w:rFonts w:ascii="Times New Roman" w:hAnsi="Times New Roman" w:eastAsia="仿宋" w:cs="Times New Roman"/>
          <w:i/>
          <w:iCs/>
          <w:color w:val="auto"/>
          <w:kern w:val="0"/>
          <w:sz w:val="24"/>
          <w:highlight w:val="none"/>
        </w:rPr>
        <w:t>q</w:t>
      </w:r>
      <w:r>
        <w:rPr>
          <w:rFonts w:hint="eastAsia"/>
          <w:i/>
          <w:color w:val="auto"/>
          <w:highlight w:val="none"/>
          <w:vertAlign w:val="subscript"/>
        </w:rPr>
        <w:t>3a</w:t>
      </w:r>
      <w:r>
        <w:rPr>
          <w:rFonts w:hint="eastAsia"/>
          <w:color w:val="auto"/>
          <w:highlight w:val="none"/>
        </w:rPr>
        <w:t>──干式工法楼面、地面的应用比例；</w:t>
      </w:r>
    </w:p>
    <w:p>
      <w:pPr>
        <w:tabs>
          <w:tab w:val="left" w:pos="709"/>
        </w:tabs>
        <w:rPr>
          <w:rFonts w:hint="eastAsia"/>
          <w:color w:val="auto"/>
          <w:highlight w:val="none"/>
        </w:rPr>
      </w:pPr>
      <w:r>
        <w:rPr>
          <w:rFonts w:hint="eastAsia"/>
          <w:i/>
          <w:color w:val="auto"/>
          <w:highlight w:val="none"/>
        </w:rPr>
        <w:t xml:space="preserve">      A</w:t>
      </w:r>
      <w:r>
        <w:rPr>
          <w:rFonts w:hint="eastAsia"/>
          <w:i/>
          <w:color w:val="auto"/>
          <w:highlight w:val="none"/>
          <w:vertAlign w:val="subscript"/>
        </w:rPr>
        <w:t>3a</w:t>
      </w:r>
      <w:r>
        <w:rPr>
          <w:rFonts w:hint="eastAsia"/>
          <w:color w:val="auto"/>
          <w:highlight w:val="none"/>
        </w:rPr>
        <w:t>──各楼层采用干式工法楼面、地面的水平投影面积之和，厨房、卫生间和阳台的楼地面面积不计入。</w:t>
      </w:r>
    </w:p>
    <w:p>
      <w:pPr>
        <w:tabs>
          <w:tab w:val="left" w:pos="709"/>
        </w:tabs>
        <w:rPr>
          <w:rFonts w:hint="eastAsia"/>
          <w:color w:val="auto"/>
          <w:highlight w:val="none"/>
        </w:rPr>
      </w:pPr>
      <w:r>
        <w:rPr>
          <w:rFonts w:hint="eastAsia"/>
          <w:color w:val="auto"/>
          <w:highlight w:val="none"/>
        </w:rPr>
        <w:t xml:space="preserve">      </w:t>
      </w:r>
      <w:r>
        <w:rPr>
          <w:rFonts w:hint="eastAsia"/>
          <w:i/>
          <w:color w:val="auto"/>
          <w:highlight w:val="none"/>
        </w:rPr>
        <w:t>A</w:t>
      </w:r>
      <w:r>
        <w:rPr>
          <w:rFonts w:hint="eastAsia"/>
          <w:i/>
          <w:color w:val="auto"/>
          <w:highlight w:val="none"/>
          <w:vertAlign w:val="subscript"/>
        </w:rPr>
        <w:t>W4</w:t>
      </w:r>
      <w:r>
        <w:rPr>
          <w:rFonts w:hint="eastAsia"/>
          <w:color w:val="auto"/>
          <w:highlight w:val="none"/>
        </w:rPr>
        <w:t>──各楼层室内楼地面和公共区域楼地面的水平投影总面积。厨房、卫生间和阳台的楼地面面积不计入。</w:t>
      </w:r>
    </w:p>
    <w:p>
      <w:pPr>
        <w:rPr>
          <w:rFonts w:hint="eastAsia" w:eastAsiaTheme="minorEastAsia"/>
          <w:color w:val="auto"/>
          <w:highlight w:val="none"/>
          <w:lang w:eastAsia="zh-CN"/>
        </w:rPr>
      </w:pPr>
      <w:r>
        <w:rPr>
          <w:rFonts w:hint="eastAsia"/>
          <w:color w:val="auto"/>
          <w:highlight w:val="none"/>
        </w:rPr>
        <w:t>注：内隔墙模块单元的地面在工厂实现基层和装修一体化集成时，地面部分</w:t>
      </w:r>
      <w:r>
        <w:rPr>
          <w:rFonts w:hint="eastAsia"/>
          <w:color w:val="auto"/>
          <w:highlight w:val="none"/>
          <w:lang w:eastAsia="zh-CN"/>
        </w:rPr>
        <w:t>可</w:t>
      </w:r>
      <w:r>
        <w:rPr>
          <w:rFonts w:hint="eastAsia"/>
          <w:color w:val="auto"/>
          <w:highlight w:val="none"/>
        </w:rPr>
        <w:t>计入干式工法楼面、地面面积</w:t>
      </w:r>
      <w:r>
        <w:rPr>
          <w:rFonts w:hint="eastAsia"/>
          <w:color w:val="auto"/>
          <w:highlight w:val="none"/>
          <w:lang w:eastAsia="zh-CN"/>
        </w:rPr>
        <w:t>。</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条文说明：4.0.1</w:t>
      </w:r>
      <w:r>
        <w:rPr>
          <w:rFonts w:hint="eastAsia" w:ascii="楷体" w:hAnsi="楷体" w:eastAsia="楷体" w:cs="楷体"/>
          <w:b w:val="0"/>
          <w:bCs w:val="0"/>
          <w:i w:val="0"/>
          <w:iCs w:val="0"/>
          <w:color w:val="auto"/>
          <w:highlight w:val="none"/>
          <w:lang w:val="en-US" w:eastAsia="zh-CN"/>
        </w:rPr>
        <w:t>1</w:t>
      </w:r>
      <w:r>
        <w:rPr>
          <w:rFonts w:hint="eastAsia" w:ascii="楷体" w:hAnsi="楷体" w:eastAsia="楷体" w:cs="楷体"/>
          <w:b w:val="0"/>
          <w:bCs w:val="0"/>
          <w:i w:val="0"/>
          <w:iCs w:val="0"/>
          <w:color w:val="auto"/>
          <w:highlight w:val="none"/>
        </w:rPr>
        <w:t xml:space="preserve">  干式工法，指无水作业的施工方式。干式工法楼、地面计算分子、分母面积不包括厨房、卫生间、阳台等有水房间面积。设置在保温层下部的现浇找平、结合层厚度15mm以内不计入干式工法楼、地面的要求。如项目未设置保温层，则干式工法不应采用湿作业找平结合层。若面层为瓷砖饰面，结合层厚度不应大于8mm，可视为干式工法楼地面。</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本次修订增加阳台可不计入楼地面面积，因此处不适宜做干式工法。</w:t>
      </w:r>
    </w:p>
    <w:p>
      <w:pPr>
        <w:tabs>
          <w:tab w:val="left" w:pos="709"/>
        </w:tabs>
        <w:rPr>
          <w:rFonts w:hint="eastAsia"/>
          <w:color w:val="auto"/>
          <w:highlight w:val="none"/>
        </w:rPr>
      </w:pPr>
      <w:r>
        <w:rPr>
          <w:rFonts w:hint="eastAsia"/>
          <w:b/>
          <w:color w:val="auto"/>
          <w:highlight w:val="none"/>
        </w:rPr>
        <w:t>4.0.1</w:t>
      </w:r>
      <w:r>
        <w:rPr>
          <w:rFonts w:hint="eastAsia"/>
          <w:b/>
          <w:color w:val="auto"/>
          <w:highlight w:val="none"/>
          <w:lang w:val="en-US" w:eastAsia="zh-CN"/>
        </w:rPr>
        <w:t>2</w:t>
      </w:r>
      <w:r>
        <w:rPr>
          <w:rFonts w:hint="eastAsia"/>
          <w:b/>
          <w:color w:val="auto"/>
          <w:highlight w:val="none"/>
        </w:rPr>
        <w:t xml:space="preserve"> </w:t>
      </w:r>
      <w:r>
        <w:rPr>
          <w:rFonts w:hint="eastAsia"/>
          <w:color w:val="auto"/>
          <w:highlight w:val="none"/>
        </w:rPr>
        <w:t xml:space="preserve"> 集成厨房干式工法的应用比例应按下列公式计算：</w:t>
      </w:r>
    </w:p>
    <w:p>
      <w:pPr>
        <w:pStyle w:val="36"/>
        <w:ind w:right="85" w:firstLine="0" w:firstLineChars="0"/>
        <w:jc w:val="center"/>
        <w:rPr>
          <w:rFonts w:hint="eastAsia" w:asciiTheme="minorEastAsia" w:hAnsiTheme="minorEastAsia" w:cstheme="minorEastAsia"/>
          <w:color w:val="auto"/>
          <w:szCs w:val="28"/>
          <w:highlight w:val="none"/>
        </w:rPr>
      </w:pPr>
      <w:r>
        <w:rPr>
          <w:rFonts w:asciiTheme="minorEastAsia" w:hAnsiTheme="minorEastAsia" w:cstheme="minorEastAsia"/>
          <w:i/>
          <w:color w:val="auto"/>
          <w:szCs w:val="28"/>
          <w:highlight w:val="none"/>
        </w:rPr>
        <w:t xml:space="preserve">      </w:t>
      </w:r>
      <w:r>
        <w:rPr>
          <w:rFonts w:ascii="Times New Roman" w:hAnsi="Times New Roman" w:eastAsia="仿宋" w:cs="Times New Roman"/>
          <w:i/>
          <w:iCs/>
          <w:color w:val="auto"/>
          <w:kern w:val="0"/>
          <w:sz w:val="24"/>
          <w:highlight w:val="none"/>
        </w:rPr>
        <w:t>q</w:t>
      </w:r>
      <w:r>
        <w:rPr>
          <w:rFonts w:hint="eastAsia" w:asciiTheme="minorEastAsia" w:hAnsiTheme="minorEastAsia" w:cstheme="minorEastAsia"/>
          <w:i/>
          <w:color w:val="auto"/>
          <w:szCs w:val="28"/>
          <w:highlight w:val="none"/>
          <w:vertAlign w:val="subscript"/>
        </w:rPr>
        <w:t>3b</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3b</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K</w:t>
      </w:r>
      <w:r>
        <w:rPr>
          <w:rFonts w:hint="eastAsia" w:asciiTheme="minorEastAsia" w:hAnsiTheme="minorEastAsia" w:cstheme="minorEastAsia"/>
          <w:color w:val="auto"/>
          <w:szCs w:val="28"/>
          <w:highlight w:val="none"/>
        </w:rPr>
        <w:t>×100%</w:t>
      </w:r>
      <w:r>
        <w:rPr>
          <w:rFonts w:asciiTheme="minorEastAsia" w:hAnsiTheme="minorEastAsia" w:cstheme="minorEastAsia"/>
          <w:bCs/>
          <w:color w:val="auto"/>
          <w:szCs w:val="28"/>
          <w:highlight w:val="none"/>
        </w:rPr>
        <w:t xml:space="preserve">               </w:t>
      </w:r>
      <w:r>
        <w:rPr>
          <w:rFonts w:asciiTheme="minorEastAsia" w:hAnsiTheme="minorEastAsia" w:cstheme="minorEastAsia"/>
          <w:color w:val="auto"/>
          <w:szCs w:val="28"/>
          <w:highlight w:val="none"/>
        </w:rPr>
        <w:t>(4.0.13)</w:t>
      </w:r>
    </w:p>
    <w:p>
      <w:pPr>
        <w:tabs>
          <w:tab w:val="left" w:pos="709"/>
        </w:tabs>
        <w:rPr>
          <w:rFonts w:hint="eastAsia"/>
          <w:color w:val="auto"/>
          <w:highlight w:val="none"/>
        </w:rPr>
      </w:pPr>
      <w:r>
        <w:rPr>
          <w:rFonts w:hint="eastAsia"/>
          <w:color w:val="auto"/>
          <w:highlight w:val="none"/>
        </w:rPr>
        <w:t>式中：</w:t>
      </w:r>
      <w:r>
        <w:rPr>
          <w:rFonts w:ascii="Times New Roman" w:hAnsi="Times New Roman" w:eastAsia="仿宋" w:cs="Times New Roman"/>
          <w:i/>
          <w:iCs/>
          <w:color w:val="auto"/>
          <w:kern w:val="0"/>
          <w:sz w:val="24"/>
          <w:highlight w:val="none"/>
        </w:rPr>
        <w:t>q</w:t>
      </w:r>
      <w:r>
        <w:rPr>
          <w:rFonts w:hint="eastAsia"/>
          <w:i/>
          <w:color w:val="auto"/>
          <w:highlight w:val="none"/>
          <w:vertAlign w:val="subscript"/>
        </w:rPr>
        <w:t>3b</w:t>
      </w:r>
      <w:r>
        <w:rPr>
          <w:rFonts w:hint="eastAsia"/>
          <w:color w:val="auto"/>
          <w:highlight w:val="none"/>
        </w:rPr>
        <w:t>──集成厨房干式工法的应用比例；</w:t>
      </w:r>
    </w:p>
    <w:p>
      <w:pPr>
        <w:tabs>
          <w:tab w:val="left" w:pos="709"/>
        </w:tabs>
        <w:rPr>
          <w:rFonts w:hint="eastAsia"/>
          <w:color w:val="auto"/>
          <w:highlight w:val="none"/>
        </w:rPr>
      </w:pPr>
      <w:r>
        <w:rPr>
          <w:rFonts w:hint="eastAsia"/>
          <w:i/>
          <w:color w:val="auto"/>
          <w:highlight w:val="none"/>
        </w:rPr>
        <w:t xml:space="preserve">      A</w:t>
      </w:r>
      <w:r>
        <w:rPr>
          <w:rFonts w:hint="eastAsia"/>
          <w:i/>
          <w:color w:val="auto"/>
          <w:highlight w:val="none"/>
          <w:vertAlign w:val="subscript"/>
        </w:rPr>
        <w:t>3b</w:t>
      </w:r>
      <w:r>
        <w:rPr>
          <w:rFonts w:hint="eastAsia"/>
          <w:color w:val="auto"/>
          <w:highlight w:val="none"/>
        </w:rPr>
        <w:t>──各楼层厨房墙面、顶面和地面采用干式工法面积之和；</w:t>
      </w:r>
    </w:p>
    <w:p>
      <w:pPr>
        <w:tabs>
          <w:tab w:val="left" w:pos="709"/>
        </w:tabs>
        <w:rPr>
          <w:rFonts w:hint="eastAsia"/>
          <w:color w:val="auto"/>
          <w:highlight w:val="none"/>
        </w:rPr>
      </w:pPr>
      <w:r>
        <w:rPr>
          <w:rFonts w:hint="eastAsia"/>
          <w:i/>
          <w:color w:val="auto"/>
          <w:highlight w:val="none"/>
        </w:rPr>
        <w:t xml:space="preserve">      A</w:t>
      </w:r>
      <w:r>
        <w:rPr>
          <w:rFonts w:hint="eastAsia"/>
          <w:i/>
          <w:color w:val="auto"/>
          <w:highlight w:val="none"/>
          <w:vertAlign w:val="subscript"/>
        </w:rPr>
        <w:t>K</w:t>
      </w:r>
      <w:r>
        <w:rPr>
          <w:rFonts w:hint="eastAsia"/>
          <w:color w:val="auto"/>
          <w:highlight w:val="none"/>
        </w:rPr>
        <w:t>──各楼层厨房的墙面、顶面和地面的总面积。</w:t>
      </w:r>
    </w:p>
    <w:p>
      <w:pPr>
        <w:tabs>
          <w:tab w:val="left" w:pos="709"/>
        </w:tabs>
        <w:ind w:firstLine="840" w:firstLineChars="300"/>
        <w:rPr>
          <w:rFonts w:hint="eastAsia"/>
          <w:color w:val="auto"/>
          <w:highlight w:val="none"/>
        </w:rPr>
      </w:pPr>
      <w:r>
        <w:rPr>
          <w:rFonts w:hint="eastAsia"/>
          <w:i/>
          <w:color w:val="auto"/>
          <w:highlight w:val="none"/>
        </w:rPr>
        <w:t>A</w:t>
      </w:r>
      <w:r>
        <w:rPr>
          <w:rFonts w:hint="eastAsia"/>
          <w:i/>
          <w:color w:val="auto"/>
          <w:highlight w:val="none"/>
          <w:vertAlign w:val="subscript"/>
        </w:rPr>
        <w:t>3b</w:t>
      </w:r>
      <w:r>
        <w:rPr>
          <w:rFonts w:hint="eastAsia"/>
          <w:color w:val="auto"/>
          <w:highlight w:val="none"/>
        </w:rPr>
        <w:t>、</w:t>
      </w:r>
      <w:r>
        <w:rPr>
          <w:rFonts w:hint="eastAsia"/>
          <w:i/>
          <w:color w:val="auto"/>
          <w:highlight w:val="none"/>
        </w:rPr>
        <w:t>A</w:t>
      </w:r>
      <w:r>
        <w:rPr>
          <w:rFonts w:hint="eastAsia"/>
          <w:i/>
          <w:color w:val="auto"/>
          <w:highlight w:val="none"/>
          <w:vertAlign w:val="subscript"/>
        </w:rPr>
        <w:t>K</w:t>
      </w:r>
      <w:r>
        <w:rPr>
          <w:rFonts w:hint="eastAsia"/>
          <w:color w:val="auto"/>
          <w:highlight w:val="none"/>
        </w:rPr>
        <w:t>计算时可不扣除门、窗及预留洞口等的面积。</w:t>
      </w:r>
    </w:p>
    <w:p>
      <w:pPr>
        <w:tabs>
          <w:tab w:val="left" w:pos="709"/>
        </w:tabs>
        <w:ind w:firstLine="0" w:firstLineChars="0"/>
        <w:rPr>
          <w:rFonts w:hint="eastAsia"/>
          <w:color w:val="auto"/>
          <w:highlight w:val="none"/>
        </w:rPr>
      </w:pPr>
      <w:r>
        <w:rPr>
          <w:rFonts w:hint="eastAsia"/>
          <w:color w:val="auto"/>
          <w:highlight w:val="none"/>
        </w:rPr>
        <w:t>注：当厨房采用模块单元制作且在工厂实现结构、机电、装修一体化集成时，其</w:t>
      </w:r>
      <w:r>
        <w:rPr>
          <w:rFonts w:hint="eastAsia"/>
          <w:color w:val="auto"/>
          <w:highlight w:val="none"/>
          <w:lang w:eastAsia="zh-CN"/>
        </w:rPr>
        <w:t>工厂制作部分</w:t>
      </w:r>
      <w:r>
        <w:rPr>
          <w:rFonts w:hint="eastAsia"/>
          <w:color w:val="auto"/>
          <w:highlight w:val="none"/>
        </w:rPr>
        <w:t>均</w:t>
      </w:r>
      <w:r>
        <w:rPr>
          <w:rFonts w:hint="eastAsia"/>
          <w:color w:val="auto"/>
          <w:highlight w:val="none"/>
          <w:lang w:eastAsia="zh-CN"/>
        </w:rPr>
        <w:t>可</w:t>
      </w:r>
      <w:r>
        <w:rPr>
          <w:rFonts w:hint="eastAsia"/>
          <w:color w:val="auto"/>
          <w:highlight w:val="none"/>
        </w:rPr>
        <w:t>计入干式工法面积；</w:t>
      </w:r>
    </w:p>
    <w:p>
      <w:pPr>
        <w:rPr>
          <w:rFonts w:hint="eastAsia"/>
          <w:color w:val="auto"/>
          <w:highlight w:val="none"/>
        </w:rPr>
      </w:pPr>
      <w:r>
        <w:rPr>
          <w:rFonts w:hint="eastAsia"/>
          <w:b/>
          <w:color w:val="auto"/>
          <w:highlight w:val="none"/>
        </w:rPr>
        <w:t>4.0.1</w:t>
      </w:r>
      <w:r>
        <w:rPr>
          <w:rFonts w:hint="eastAsia"/>
          <w:b/>
          <w:color w:val="auto"/>
          <w:highlight w:val="none"/>
          <w:lang w:val="en-US" w:eastAsia="zh-CN"/>
        </w:rPr>
        <w:t>3</w:t>
      </w:r>
      <w:r>
        <w:rPr>
          <w:rFonts w:hint="eastAsia"/>
          <w:b/>
          <w:color w:val="auto"/>
          <w:highlight w:val="none"/>
        </w:rPr>
        <w:t xml:space="preserve"> </w:t>
      </w:r>
      <w:r>
        <w:rPr>
          <w:rFonts w:hint="eastAsia"/>
          <w:color w:val="auto"/>
          <w:highlight w:val="none"/>
        </w:rPr>
        <w:t xml:space="preserve"> 集成卫生间干式工法的应用比例应按下列公式计算：</w:t>
      </w:r>
    </w:p>
    <w:p>
      <w:pPr>
        <w:pStyle w:val="36"/>
        <w:ind w:right="85" w:firstLine="0" w:firstLineChars="0"/>
        <w:jc w:val="center"/>
        <w:rPr>
          <w:rFonts w:hint="eastAsia" w:asciiTheme="minorEastAsia" w:hAnsiTheme="minorEastAsia" w:cstheme="minorEastAsia"/>
          <w:color w:val="auto"/>
          <w:szCs w:val="28"/>
          <w:highlight w:val="none"/>
        </w:rPr>
      </w:pPr>
      <w:r>
        <w:rPr>
          <w:rFonts w:asciiTheme="minorEastAsia" w:hAnsiTheme="minorEastAsia" w:cstheme="minorEastAsia"/>
          <w:i/>
          <w:color w:val="auto"/>
          <w:szCs w:val="28"/>
          <w:highlight w:val="none"/>
        </w:rPr>
        <w:t xml:space="preserve">      </w:t>
      </w:r>
      <w:r>
        <w:rPr>
          <w:rFonts w:ascii="Times New Roman" w:hAnsi="Times New Roman" w:eastAsia="仿宋" w:cs="Times New Roman"/>
          <w:i/>
          <w:iCs/>
          <w:color w:val="auto"/>
          <w:kern w:val="0"/>
          <w:sz w:val="24"/>
          <w:highlight w:val="none"/>
        </w:rPr>
        <w:t>q</w:t>
      </w:r>
      <w:r>
        <w:rPr>
          <w:rFonts w:hint="eastAsia" w:asciiTheme="minorEastAsia" w:hAnsiTheme="minorEastAsia" w:cstheme="minorEastAsia"/>
          <w:i/>
          <w:color w:val="auto"/>
          <w:szCs w:val="28"/>
          <w:highlight w:val="none"/>
          <w:vertAlign w:val="subscript"/>
        </w:rPr>
        <w:t>3c</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3c</w:t>
      </w:r>
      <w:r>
        <w:rPr>
          <w:rFonts w:hint="eastAsia" w:asciiTheme="minorEastAsia" w:hAnsiTheme="minorEastAsia" w:cstheme="minorEastAsia"/>
          <w:color w:val="auto"/>
          <w:szCs w:val="28"/>
          <w:highlight w:val="none"/>
        </w:rPr>
        <w:t>/</w:t>
      </w:r>
      <w:r>
        <w:rPr>
          <w:rFonts w:hint="eastAsia" w:asciiTheme="minorEastAsia" w:hAnsiTheme="minorEastAsia" w:cstheme="minorEastAsia"/>
          <w:i/>
          <w:color w:val="auto"/>
          <w:szCs w:val="28"/>
          <w:highlight w:val="none"/>
        </w:rPr>
        <w:t>A</w:t>
      </w:r>
      <w:r>
        <w:rPr>
          <w:rFonts w:hint="eastAsia" w:asciiTheme="minorEastAsia" w:hAnsiTheme="minorEastAsia" w:cstheme="minorEastAsia"/>
          <w:i/>
          <w:color w:val="auto"/>
          <w:szCs w:val="28"/>
          <w:highlight w:val="none"/>
          <w:vertAlign w:val="subscript"/>
        </w:rPr>
        <w:t>b</w:t>
      </w:r>
      <w:r>
        <w:rPr>
          <w:rFonts w:hint="eastAsia" w:asciiTheme="minorEastAsia" w:hAnsiTheme="minorEastAsia" w:cstheme="minorEastAsia"/>
          <w:color w:val="auto"/>
          <w:szCs w:val="28"/>
          <w:highlight w:val="none"/>
        </w:rPr>
        <w:t>×100%</w:t>
      </w:r>
      <w:r>
        <w:rPr>
          <w:rFonts w:asciiTheme="minorEastAsia" w:hAnsiTheme="minorEastAsia" w:cstheme="minorEastAsia"/>
          <w:bCs/>
          <w:color w:val="auto"/>
          <w:szCs w:val="28"/>
          <w:highlight w:val="none"/>
        </w:rPr>
        <w:t xml:space="preserve">               </w:t>
      </w:r>
      <w:r>
        <w:rPr>
          <w:rFonts w:asciiTheme="minorEastAsia" w:hAnsiTheme="minorEastAsia" w:cstheme="minorEastAsia"/>
          <w:color w:val="auto"/>
          <w:szCs w:val="28"/>
          <w:highlight w:val="none"/>
        </w:rPr>
        <w:t>(4.0.14)</w:t>
      </w:r>
    </w:p>
    <w:p>
      <w:pPr>
        <w:tabs>
          <w:tab w:val="left" w:pos="709"/>
        </w:tabs>
        <w:rPr>
          <w:rFonts w:hint="eastAsia"/>
          <w:color w:val="auto"/>
          <w:highlight w:val="none"/>
        </w:rPr>
      </w:pPr>
      <w:r>
        <w:rPr>
          <w:rFonts w:hint="eastAsia"/>
          <w:color w:val="auto"/>
          <w:highlight w:val="none"/>
        </w:rPr>
        <w:t>式中：</w:t>
      </w:r>
      <w:r>
        <w:rPr>
          <w:rFonts w:ascii="Times New Roman" w:hAnsi="Times New Roman" w:eastAsia="仿宋" w:cs="Times New Roman"/>
          <w:i/>
          <w:iCs/>
          <w:color w:val="auto"/>
          <w:kern w:val="0"/>
          <w:sz w:val="24"/>
          <w:highlight w:val="none"/>
        </w:rPr>
        <w:t>q</w:t>
      </w:r>
      <w:r>
        <w:rPr>
          <w:rFonts w:hint="eastAsia"/>
          <w:i/>
          <w:color w:val="auto"/>
          <w:highlight w:val="none"/>
          <w:vertAlign w:val="subscript"/>
        </w:rPr>
        <w:t>3c</w:t>
      </w:r>
      <w:r>
        <w:rPr>
          <w:rFonts w:hint="eastAsia"/>
          <w:color w:val="auto"/>
          <w:highlight w:val="none"/>
        </w:rPr>
        <w:t>──集成卫生间干式工法的应用比例；</w:t>
      </w:r>
    </w:p>
    <w:p>
      <w:pPr>
        <w:tabs>
          <w:tab w:val="left" w:pos="709"/>
        </w:tabs>
        <w:rPr>
          <w:rFonts w:hint="eastAsia"/>
          <w:color w:val="auto"/>
          <w:highlight w:val="none"/>
        </w:rPr>
      </w:pPr>
      <w:r>
        <w:rPr>
          <w:rFonts w:hint="eastAsia"/>
          <w:i/>
          <w:color w:val="auto"/>
          <w:highlight w:val="none"/>
        </w:rPr>
        <w:t xml:space="preserve">      A</w:t>
      </w:r>
      <w:r>
        <w:rPr>
          <w:rFonts w:hint="eastAsia"/>
          <w:i/>
          <w:color w:val="auto"/>
          <w:highlight w:val="none"/>
          <w:vertAlign w:val="subscript"/>
        </w:rPr>
        <w:t>3c</w:t>
      </w:r>
      <w:r>
        <w:rPr>
          <w:rFonts w:hint="eastAsia"/>
          <w:color w:val="auto"/>
          <w:highlight w:val="none"/>
        </w:rPr>
        <w:t>──各楼层卫生间墙面、顶面和地面采用干式工法面积之和；</w:t>
      </w:r>
    </w:p>
    <w:p>
      <w:pPr>
        <w:tabs>
          <w:tab w:val="left" w:pos="709"/>
        </w:tabs>
        <w:rPr>
          <w:rFonts w:hint="eastAsia"/>
          <w:color w:val="auto"/>
          <w:highlight w:val="none"/>
        </w:rPr>
      </w:pPr>
      <w:r>
        <w:rPr>
          <w:rFonts w:hint="eastAsia"/>
          <w:i/>
          <w:color w:val="auto"/>
          <w:highlight w:val="none"/>
        </w:rPr>
        <w:t xml:space="preserve">      A</w:t>
      </w:r>
      <w:r>
        <w:rPr>
          <w:rFonts w:hint="eastAsia"/>
          <w:i/>
          <w:color w:val="auto"/>
          <w:highlight w:val="none"/>
          <w:vertAlign w:val="subscript"/>
        </w:rPr>
        <w:t>b</w:t>
      </w:r>
      <w:r>
        <w:rPr>
          <w:rFonts w:hint="eastAsia"/>
          <w:color w:val="auto"/>
          <w:highlight w:val="none"/>
        </w:rPr>
        <w:t>──各楼层卫生间的墙面、顶面和地面的总面积。</w:t>
      </w:r>
    </w:p>
    <w:p>
      <w:pPr>
        <w:tabs>
          <w:tab w:val="left" w:pos="709"/>
        </w:tabs>
        <w:ind w:firstLine="840" w:firstLineChars="300"/>
        <w:rPr>
          <w:rFonts w:hint="eastAsia"/>
          <w:color w:val="auto"/>
          <w:highlight w:val="none"/>
        </w:rPr>
      </w:pPr>
      <w:r>
        <w:rPr>
          <w:rFonts w:hint="eastAsia"/>
          <w:i/>
          <w:color w:val="auto"/>
          <w:highlight w:val="none"/>
        </w:rPr>
        <w:t>A</w:t>
      </w:r>
      <w:r>
        <w:rPr>
          <w:rFonts w:hint="eastAsia"/>
          <w:i/>
          <w:color w:val="auto"/>
          <w:highlight w:val="none"/>
          <w:vertAlign w:val="subscript"/>
        </w:rPr>
        <w:t>3c</w:t>
      </w:r>
      <w:r>
        <w:rPr>
          <w:rFonts w:hint="eastAsia"/>
          <w:color w:val="auto"/>
          <w:highlight w:val="none"/>
        </w:rPr>
        <w:t>、</w:t>
      </w:r>
      <w:r>
        <w:rPr>
          <w:rFonts w:hint="eastAsia"/>
          <w:i/>
          <w:color w:val="auto"/>
          <w:highlight w:val="none"/>
        </w:rPr>
        <w:t>A</w:t>
      </w:r>
      <w:r>
        <w:rPr>
          <w:rFonts w:hint="eastAsia"/>
          <w:i/>
          <w:color w:val="auto"/>
          <w:highlight w:val="none"/>
          <w:vertAlign w:val="subscript"/>
        </w:rPr>
        <w:t>b</w:t>
      </w:r>
      <w:r>
        <w:rPr>
          <w:rFonts w:hint="eastAsia"/>
          <w:color w:val="auto"/>
          <w:highlight w:val="none"/>
        </w:rPr>
        <w:t>计算时可不扣除门、窗及预留洞口等的面积。</w:t>
      </w:r>
    </w:p>
    <w:p>
      <w:pPr>
        <w:numPr>
          <w:ilvl w:val="0"/>
          <w:numId w:val="0"/>
        </w:numPr>
        <w:tabs>
          <w:tab w:val="left" w:pos="709"/>
        </w:tabs>
        <w:ind w:firstLine="0" w:firstLineChars="0"/>
        <w:rPr>
          <w:rFonts w:hint="eastAsia"/>
          <w:color w:val="auto"/>
          <w:highlight w:val="none"/>
        </w:rPr>
      </w:pPr>
      <w:r>
        <w:rPr>
          <w:rFonts w:hint="eastAsia"/>
          <w:color w:val="auto"/>
          <w:highlight w:val="none"/>
        </w:rPr>
        <w:t>注：</w:t>
      </w:r>
      <w:r>
        <w:rPr>
          <w:rFonts w:hint="eastAsia" w:asciiTheme="minorEastAsia" w:hAnsiTheme="minorEastAsia" w:eastAsiaTheme="minorEastAsia" w:cstheme="minorEastAsia"/>
          <w:b w:val="0"/>
          <w:bCs w:val="0"/>
          <w:color w:val="auto"/>
          <w:sz w:val="28"/>
          <w:szCs w:val="28"/>
          <w:highlight w:val="none"/>
          <w:lang w:val="en-US" w:eastAsia="zh-CN"/>
        </w:rPr>
        <w:t>当卫生间采用模块单元制作且在工厂实现结构、机电、装修一体化集成时，其</w:t>
      </w:r>
      <w:r>
        <w:rPr>
          <w:rFonts w:hint="eastAsia" w:cstheme="minorEastAsia"/>
          <w:b w:val="0"/>
          <w:bCs w:val="0"/>
          <w:color w:val="auto"/>
          <w:sz w:val="28"/>
          <w:szCs w:val="28"/>
          <w:highlight w:val="none"/>
          <w:lang w:val="en-US" w:eastAsia="zh-CN"/>
        </w:rPr>
        <w:t>工厂制作部分</w:t>
      </w:r>
      <w:r>
        <w:rPr>
          <w:rFonts w:hint="eastAsia" w:asciiTheme="minorEastAsia" w:hAnsiTheme="minorEastAsia" w:eastAsiaTheme="minorEastAsia" w:cstheme="minorEastAsia"/>
          <w:b w:val="0"/>
          <w:bCs w:val="0"/>
          <w:color w:val="auto"/>
          <w:sz w:val="28"/>
          <w:szCs w:val="28"/>
          <w:highlight w:val="none"/>
          <w:lang w:val="en-US" w:eastAsia="zh-CN"/>
        </w:rPr>
        <w:t>均</w:t>
      </w:r>
      <w:r>
        <w:rPr>
          <w:rFonts w:hint="eastAsia" w:cstheme="minorEastAsia"/>
          <w:b w:val="0"/>
          <w:bCs w:val="0"/>
          <w:color w:val="auto"/>
          <w:sz w:val="28"/>
          <w:szCs w:val="28"/>
          <w:highlight w:val="none"/>
          <w:lang w:val="en-US" w:eastAsia="zh-CN"/>
        </w:rPr>
        <w:t>可</w:t>
      </w:r>
      <w:r>
        <w:rPr>
          <w:rFonts w:hint="eastAsia" w:asciiTheme="minorEastAsia" w:hAnsiTheme="minorEastAsia" w:eastAsiaTheme="minorEastAsia" w:cstheme="minorEastAsia"/>
          <w:b w:val="0"/>
          <w:bCs w:val="0"/>
          <w:color w:val="auto"/>
          <w:sz w:val="28"/>
          <w:szCs w:val="28"/>
          <w:highlight w:val="none"/>
          <w:lang w:val="en-US" w:eastAsia="zh-CN"/>
        </w:rPr>
        <w:t>计入干式工法面积；</w:t>
      </w:r>
    </w:p>
    <w:p>
      <w:pPr>
        <w:rPr>
          <w:rFonts w:hint="eastAsia"/>
          <w:color w:val="auto"/>
          <w:highlight w:val="none"/>
        </w:rPr>
      </w:pPr>
      <w:r>
        <w:rPr>
          <w:b/>
          <w:color w:val="auto"/>
          <w:highlight w:val="none"/>
        </w:rPr>
        <w:t>4.0.1</w:t>
      </w:r>
      <w:r>
        <w:rPr>
          <w:rFonts w:hint="eastAsia"/>
          <w:b/>
          <w:color w:val="auto"/>
          <w:highlight w:val="none"/>
          <w:lang w:val="en-US" w:eastAsia="zh-CN"/>
        </w:rPr>
        <w:t>4</w:t>
      </w:r>
      <w:r>
        <w:rPr>
          <w:color w:val="auto"/>
          <w:highlight w:val="none"/>
        </w:rPr>
        <w:t xml:space="preserve">  </w:t>
      </w:r>
      <w:r>
        <w:rPr>
          <w:rFonts w:hint="eastAsia"/>
          <w:color w:val="auto"/>
          <w:highlight w:val="none"/>
        </w:rPr>
        <w:t>水、暖管线与结构分离比例应按下列公式计算：</w:t>
      </w:r>
    </w:p>
    <w:p>
      <w:pPr>
        <w:pStyle w:val="36"/>
        <w:ind w:right="85" w:firstLine="0" w:firstLineChars="0"/>
        <w:jc w:val="center"/>
        <w:rPr>
          <w:rFonts w:hint="eastAsia" w:asciiTheme="minorEastAsia" w:hAnsiTheme="minorEastAsia" w:cstheme="minorEastAsia"/>
          <w:color w:val="auto"/>
          <w:szCs w:val="28"/>
          <w:highlight w:val="none"/>
        </w:rPr>
      </w:pPr>
      <w:r>
        <w:rPr>
          <w:rFonts w:asciiTheme="minorEastAsia" w:hAnsiTheme="minorEastAsia" w:cstheme="minorEastAsia"/>
          <w:i/>
          <w:color w:val="auto"/>
          <w:szCs w:val="28"/>
          <w:highlight w:val="none"/>
        </w:rPr>
        <w:t xml:space="preserve">      </w:t>
      </w:r>
      <w:r>
        <w:rPr>
          <w:rFonts w:ascii="Times New Roman" w:hAnsi="Times New Roman" w:eastAsia="仿宋" w:cs="Times New Roman"/>
          <w:i/>
          <w:iCs/>
          <w:color w:val="auto"/>
          <w:kern w:val="0"/>
          <w:sz w:val="24"/>
          <w:highlight w:val="none"/>
        </w:rPr>
        <w:t>q</w:t>
      </w:r>
      <w:r>
        <w:rPr>
          <w:rFonts w:asciiTheme="minorEastAsia" w:hAnsiTheme="minorEastAsia" w:cstheme="minorEastAsia"/>
          <w:i/>
          <w:color w:val="auto"/>
          <w:szCs w:val="28"/>
          <w:highlight w:val="none"/>
          <w:vertAlign w:val="subscript"/>
        </w:rPr>
        <w:t>3d</w:t>
      </w:r>
      <w:r>
        <w:rPr>
          <w:rFonts w:asciiTheme="minorEastAsia" w:hAnsiTheme="minorEastAsia" w:cstheme="minorEastAsia"/>
          <w:color w:val="auto"/>
          <w:szCs w:val="28"/>
          <w:highlight w:val="none"/>
        </w:rPr>
        <w:t>=</w:t>
      </w:r>
      <w:r>
        <w:rPr>
          <w:rFonts w:asciiTheme="minorEastAsia" w:hAnsiTheme="minorEastAsia" w:cstheme="minorEastAsia"/>
          <w:i/>
          <w:color w:val="auto"/>
          <w:szCs w:val="28"/>
          <w:highlight w:val="none"/>
        </w:rPr>
        <w:t>L</w:t>
      </w:r>
      <w:r>
        <w:rPr>
          <w:rFonts w:asciiTheme="minorEastAsia" w:hAnsiTheme="minorEastAsia" w:cstheme="minorEastAsia"/>
          <w:i/>
          <w:color w:val="auto"/>
          <w:szCs w:val="28"/>
          <w:highlight w:val="none"/>
          <w:vertAlign w:val="subscript"/>
        </w:rPr>
        <w:t>3d</w:t>
      </w:r>
      <w:r>
        <w:rPr>
          <w:rFonts w:asciiTheme="minorEastAsia" w:hAnsiTheme="minorEastAsia" w:cstheme="minorEastAsia"/>
          <w:color w:val="auto"/>
          <w:szCs w:val="28"/>
          <w:highlight w:val="none"/>
        </w:rPr>
        <w:t>/</w:t>
      </w:r>
      <w:r>
        <w:rPr>
          <w:rFonts w:asciiTheme="minorEastAsia" w:hAnsiTheme="minorEastAsia" w:cstheme="minorEastAsia"/>
          <w:i/>
          <w:color w:val="auto"/>
          <w:szCs w:val="28"/>
          <w:highlight w:val="none"/>
        </w:rPr>
        <w:t>L</w:t>
      </w:r>
      <w:r>
        <w:rPr>
          <w:rFonts w:asciiTheme="minorEastAsia" w:hAnsiTheme="minorEastAsia" w:cstheme="minorEastAsia"/>
          <w:i/>
          <w:color w:val="auto"/>
          <w:szCs w:val="28"/>
          <w:highlight w:val="none"/>
          <w:vertAlign w:val="subscript"/>
        </w:rPr>
        <w:t>1</w:t>
      </w:r>
      <w:r>
        <w:rPr>
          <w:rFonts w:hint="eastAsia" w:asciiTheme="minorEastAsia" w:hAnsiTheme="minorEastAsia" w:cstheme="minorEastAsia"/>
          <w:color w:val="auto"/>
          <w:szCs w:val="28"/>
          <w:highlight w:val="none"/>
        </w:rPr>
        <w:t>×</w:t>
      </w:r>
      <w:r>
        <w:rPr>
          <w:rFonts w:asciiTheme="minorEastAsia" w:hAnsiTheme="minorEastAsia" w:cstheme="minorEastAsia"/>
          <w:color w:val="auto"/>
          <w:szCs w:val="28"/>
          <w:highlight w:val="none"/>
        </w:rPr>
        <w:t>100%</w:t>
      </w:r>
      <w:r>
        <w:rPr>
          <w:rFonts w:asciiTheme="minorEastAsia" w:hAnsiTheme="minorEastAsia" w:cstheme="minorEastAsia"/>
          <w:bCs/>
          <w:color w:val="auto"/>
          <w:szCs w:val="28"/>
          <w:highlight w:val="none"/>
        </w:rPr>
        <w:t xml:space="preserve">               </w:t>
      </w:r>
      <w:r>
        <w:rPr>
          <w:rFonts w:asciiTheme="minorEastAsia" w:hAnsiTheme="minorEastAsia" w:cstheme="minorEastAsia"/>
          <w:color w:val="auto"/>
          <w:szCs w:val="28"/>
          <w:highlight w:val="none"/>
        </w:rPr>
        <w:t>(4.0.15)</w:t>
      </w:r>
    </w:p>
    <w:p>
      <w:pPr>
        <w:tabs>
          <w:tab w:val="left" w:pos="709"/>
        </w:tabs>
        <w:rPr>
          <w:rFonts w:hint="eastAsia"/>
          <w:color w:val="auto"/>
          <w:highlight w:val="none"/>
        </w:rPr>
      </w:pPr>
      <w:r>
        <w:rPr>
          <w:rFonts w:hint="eastAsia"/>
          <w:color w:val="auto"/>
          <w:highlight w:val="none"/>
        </w:rPr>
        <w:t>式中：</w:t>
      </w:r>
      <w:r>
        <w:rPr>
          <w:i/>
          <w:color w:val="auto"/>
          <w:highlight w:val="none"/>
        </w:rPr>
        <w:t>Q</w:t>
      </w:r>
      <w:r>
        <w:rPr>
          <w:i/>
          <w:color w:val="auto"/>
          <w:highlight w:val="none"/>
          <w:vertAlign w:val="subscript"/>
        </w:rPr>
        <w:t>3d</w:t>
      </w:r>
      <w:r>
        <w:rPr>
          <w:rFonts w:hint="eastAsia"/>
          <w:color w:val="auto"/>
          <w:highlight w:val="none"/>
        </w:rPr>
        <w:t>──水、暖管线分离比例；</w:t>
      </w:r>
    </w:p>
    <w:p>
      <w:pPr>
        <w:tabs>
          <w:tab w:val="left" w:pos="709"/>
        </w:tabs>
        <w:rPr>
          <w:rFonts w:hint="eastAsia"/>
          <w:color w:val="auto"/>
          <w:highlight w:val="none"/>
        </w:rPr>
      </w:pPr>
      <w:r>
        <w:rPr>
          <w:i/>
          <w:color w:val="auto"/>
          <w:highlight w:val="none"/>
        </w:rPr>
        <w:t xml:space="preserve">      L</w:t>
      </w:r>
      <w:r>
        <w:rPr>
          <w:i/>
          <w:color w:val="auto"/>
          <w:highlight w:val="none"/>
          <w:vertAlign w:val="subscript"/>
        </w:rPr>
        <w:t>3d</w:t>
      </w:r>
      <w:r>
        <w:rPr>
          <w:rFonts w:hint="eastAsia"/>
          <w:color w:val="auto"/>
          <w:highlight w:val="none"/>
        </w:rPr>
        <w:t>──各楼层水、暖管线分离的长度，包括裸露于室内空间以及敷设在地面架空层、非承重墙体空腔和吊顶内的给水排水和采暖管线长度之和；</w:t>
      </w:r>
    </w:p>
    <w:p>
      <w:pPr>
        <w:tabs>
          <w:tab w:val="left" w:pos="709"/>
        </w:tabs>
        <w:rPr>
          <w:rFonts w:hint="eastAsia"/>
          <w:color w:val="auto"/>
          <w:highlight w:val="none"/>
        </w:rPr>
      </w:pPr>
      <w:r>
        <w:rPr>
          <w:i/>
          <w:color w:val="auto"/>
          <w:highlight w:val="none"/>
        </w:rPr>
        <w:t xml:space="preserve">      L</w:t>
      </w:r>
      <w:r>
        <w:rPr>
          <w:i/>
          <w:color w:val="auto"/>
          <w:highlight w:val="none"/>
          <w:vertAlign w:val="subscript"/>
        </w:rPr>
        <w:t>1</w:t>
      </w:r>
      <w:r>
        <w:rPr>
          <w:rFonts w:hint="eastAsia"/>
          <w:color w:val="auto"/>
          <w:highlight w:val="none"/>
        </w:rPr>
        <w:t>──各楼层中给水排水和采暖等管线的总长度。</w:t>
      </w:r>
    </w:p>
    <w:p>
      <w:pPr>
        <w:tabs>
          <w:tab w:val="left" w:pos="709"/>
        </w:tabs>
        <w:rPr>
          <w:rFonts w:hint="eastAsia"/>
          <w:color w:val="auto"/>
          <w:highlight w:val="none"/>
        </w:rPr>
      </w:pPr>
      <w:r>
        <w:rPr>
          <w:b/>
          <w:color w:val="auto"/>
          <w:highlight w:val="none"/>
        </w:rPr>
        <w:t>4.0.1</w:t>
      </w:r>
      <w:r>
        <w:rPr>
          <w:rFonts w:hint="eastAsia"/>
          <w:b/>
          <w:color w:val="auto"/>
          <w:highlight w:val="none"/>
          <w:lang w:val="en-US" w:eastAsia="zh-CN"/>
        </w:rPr>
        <w:t>5</w:t>
      </w:r>
      <w:r>
        <w:rPr>
          <w:color w:val="auto"/>
          <w:highlight w:val="none"/>
        </w:rPr>
        <w:t xml:space="preserve"> </w:t>
      </w:r>
      <w:r>
        <w:rPr>
          <w:rFonts w:hint="eastAsia"/>
          <w:color w:val="auto"/>
          <w:highlight w:val="none"/>
          <w:lang w:val="en-US" w:eastAsia="zh-CN"/>
        </w:rPr>
        <w:t xml:space="preserve"> </w:t>
      </w:r>
      <w:r>
        <w:rPr>
          <w:rFonts w:hint="eastAsia"/>
          <w:color w:val="auto"/>
          <w:highlight w:val="none"/>
        </w:rPr>
        <w:t>电气管线与结构分离的比例应按下列公式计算：</w:t>
      </w:r>
    </w:p>
    <w:p>
      <w:pPr>
        <w:pStyle w:val="36"/>
        <w:ind w:right="85" w:firstLine="0" w:firstLineChars="0"/>
        <w:jc w:val="center"/>
        <w:rPr>
          <w:rFonts w:hint="eastAsia" w:asciiTheme="minorEastAsia" w:hAnsiTheme="minorEastAsia" w:cstheme="minorEastAsia"/>
          <w:color w:val="auto"/>
          <w:szCs w:val="28"/>
          <w:highlight w:val="none"/>
        </w:rPr>
      </w:pPr>
      <w:r>
        <w:rPr>
          <w:rFonts w:asciiTheme="minorEastAsia" w:hAnsiTheme="minorEastAsia" w:cstheme="minorEastAsia"/>
          <w:i/>
          <w:color w:val="auto"/>
          <w:szCs w:val="28"/>
          <w:highlight w:val="none"/>
        </w:rPr>
        <w:t xml:space="preserve">    </w:t>
      </w:r>
      <w:r>
        <w:rPr>
          <w:rFonts w:ascii="Times New Roman" w:hAnsi="Times New Roman" w:eastAsia="仿宋" w:cs="Times New Roman"/>
          <w:i/>
          <w:iCs/>
          <w:color w:val="auto"/>
          <w:kern w:val="0"/>
          <w:sz w:val="24"/>
          <w:highlight w:val="none"/>
        </w:rPr>
        <w:t>q</w:t>
      </w:r>
      <w:r>
        <w:rPr>
          <w:rFonts w:asciiTheme="minorEastAsia" w:hAnsiTheme="minorEastAsia" w:cstheme="minorEastAsia"/>
          <w:i/>
          <w:color w:val="auto"/>
          <w:szCs w:val="28"/>
          <w:highlight w:val="none"/>
          <w:vertAlign w:val="subscript"/>
        </w:rPr>
        <w:t>3e</w:t>
      </w:r>
      <w:r>
        <w:rPr>
          <w:rFonts w:asciiTheme="minorEastAsia" w:hAnsiTheme="minorEastAsia" w:cstheme="minorEastAsia"/>
          <w:color w:val="auto"/>
          <w:szCs w:val="28"/>
          <w:highlight w:val="none"/>
        </w:rPr>
        <w:t>=</w:t>
      </w:r>
      <w:r>
        <w:rPr>
          <w:rFonts w:asciiTheme="minorEastAsia" w:hAnsiTheme="minorEastAsia" w:cstheme="minorEastAsia"/>
          <w:i/>
          <w:color w:val="auto"/>
          <w:szCs w:val="28"/>
          <w:highlight w:val="none"/>
        </w:rPr>
        <w:t>L</w:t>
      </w:r>
      <w:r>
        <w:rPr>
          <w:rFonts w:asciiTheme="minorEastAsia" w:hAnsiTheme="minorEastAsia" w:cstheme="minorEastAsia"/>
          <w:i/>
          <w:color w:val="auto"/>
          <w:szCs w:val="28"/>
          <w:highlight w:val="none"/>
          <w:vertAlign w:val="subscript"/>
        </w:rPr>
        <w:t>3e</w:t>
      </w:r>
      <w:r>
        <w:rPr>
          <w:rFonts w:asciiTheme="minorEastAsia" w:hAnsiTheme="minorEastAsia" w:cstheme="minorEastAsia"/>
          <w:color w:val="auto"/>
          <w:szCs w:val="28"/>
          <w:highlight w:val="none"/>
        </w:rPr>
        <w:t>/</w:t>
      </w:r>
      <w:r>
        <w:rPr>
          <w:rFonts w:asciiTheme="minorEastAsia" w:hAnsiTheme="minorEastAsia" w:cstheme="minorEastAsia"/>
          <w:i/>
          <w:color w:val="auto"/>
          <w:szCs w:val="28"/>
          <w:highlight w:val="none"/>
        </w:rPr>
        <w:t>L</w:t>
      </w:r>
      <w:r>
        <w:rPr>
          <w:rFonts w:asciiTheme="minorEastAsia" w:hAnsiTheme="minorEastAsia" w:cstheme="minorEastAsia"/>
          <w:i/>
          <w:color w:val="auto"/>
          <w:szCs w:val="28"/>
          <w:highlight w:val="none"/>
          <w:vertAlign w:val="subscript"/>
        </w:rPr>
        <w:t>2</w:t>
      </w:r>
      <w:r>
        <w:rPr>
          <w:rFonts w:hint="eastAsia" w:asciiTheme="minorEastAsia" w:hAnsiTheme="minorEastAsia" w:cstheme="minorEastAsia"/>
          <w:color w:val="auto"/>
          <w:szCs w:val="28"/>
          <w:highlight w:val="none"/>
        </w:rPr>
        <w:t>×</w:t>
      </w:r>
      <w:r>
        <w:rPr>
          <w:rFonts w:asciiTheme="minorEastAsia" w:hAnsiTheme="minorEastAsia" w:cstheme="minorEastAsia"/>
          <w:color w:val="auto"/>
          <w:szCs w:val="28"/>
          <w:highlight w:val="none"/>
        </w:rPr>
        <w:t>100%</w:t>
      </w:r>
      <w:r>
        <w:rPr>
          <w:rFonts w:asciiTheme="minorEastAsia" w:hAnsiTheme="minorEastAsia" w:cstheme="minorEastAsia"/>
          <w:bCs/>
          <w:color w:val="auto"/>
          <w:szCs w:val="28"/>
          <w:highlight w:val="none"/>
        </w:rPr>
        <w:t xml:space="preserve">               </w:t>
      </w:r>
      <w:r>
        <w:rPr>
          <w:rFonts w:asciiTheme="minorEastAsia" w:hAnsiTheme="minorEastAsia" w:cstheme="minorEastAsia"/>
          <w:color w:val="auto"/>
          <w:szCs w:val="28"/>
          <w:highlight w:val="none"/>
        </w:rPr>
        <w:t>(4.0.16)</w:t>
      </w:r>
    </w:p>
    <w:p>
      <w:pPr>
        <w:tabs>
          <w:tab w:val="left" w:pos="709"/>
        </w:tabs>
        <w:rPr>
          <w:rFonts w:hint="eastAsia"/>
          <w:color w:val="auto"/>
          <w:highlight w:val="none"/>
        </w:rPr>
      </w:pPr>
      <w:r>
        <w:rPr>
          <w:rFonts w:hint="eastAsia"/>
          <w:color w:val="auto"/>
          <w:highlight w:val="none"/>
        </w:rPr>
        <w:t>式中：</w:t>
      </w:r>
      <w:r>
        <w:rPr>
          <w:rFonts w:ascii="Times New Roman" w:hAnsi="Times New Roman" w:eastAsia="仿宋" w:cs="Times New Roman"/>
          <w:i/>
          <w:iCs/>
          <w:color w:val="auto"/>
          <w:kern w:val="0"/>
          <w:sz w:val="24"/>
          <w:highlight w:val="none"/>
        </w:rPr>
        <w:t>q</w:t>
      </w:r>
      <w:r>
        <w:rPr>
          <w:i/>
          <w:color w:val="auto"/>
          <w:highlight w:val="none"/>
          <w:vertAlign w:val="subscript"/>
        </w:rPr>
        <w:t>3e</w:t>
      </w:r>
      <w:r>
        <w:rPr>
          <w:rFonts w:hint="eastAsia"/>
          <w:color w:val="auto"/>
          <w:highlight w:val="none"/>
        </w:rPr>
        <w:t>──电气管线分离比例；</w:t>
      </w:r>
    </w:p>
    <w:p>
      <w:pPr>
        <w:tabs>
          <w:tab w:val="left" w:pos="709"/>
        </w:tabs>
        <w:rPr>
          <w:rFonts w:hint="eastAsia"/>
          <w:i/>
          <w:color w:val="auto"/>
          <w:highlight w:val="none"/>
        </w:rPr>
      </w:pPr>
      <w:r>
        <w:rPr>
          <w:i/>
          <w:color w:val="auto"/>
          <w:highlight w:val="none"/>
        </w:rPr>
        <w:t xml:space="preserve">      L</w:t>
      </w:r>
      <w:r>
        <w:rPr>
          <w:i/>
          <w:color w:val="auto"/>
          <w:highlight w:val="none"/>
          <w:vertAlign w:val="subscript"/>
        </w:rPr>
        <w:t>3e</w:t>
      </w:r>
      <w:r>
        <w:rPr>
          <w:rFonts w:hint="eastAsia"/>
          <w:color w:val="auto"/>
          <w:highlight w:val="none"/>
        </w:rPr>
        <w:t>──各楼层电气管线分离的长度，包括裸露于室内空间以及敷设在地面架空层、非承重墙体空腔和吊顶内的电气管线；</w:t>
      </w:r>
      <w:r>
        <w:rPr>
          <w:i/>
          <w:color w:val="auto"/>
          <w:highlight w:val="none"/>
        </w:rPr>
        <w:t xml:space="preserve"> </w:t>
      </w:r>
    </w:p>
    <w:p>
      <w:pPr>
        <w:tabs>
          <w:tab w:val="left" w:pos="709"/>
        </w:tabs>
        <w:rPr>
          <w:rFonts w:hint="eastAsia"/>
          <w:color w:val="auto"/>
          <w:highlight w:val="none"/>
        </w:rPr>
      </w:pPr>
      <w:r>
        <w:rPr>
          <w:rFonts w:hint="eastAsia"/>
          <w:i/>
          <w:color w:val="auto"/>
          <w:highlight w:val="none"/>
        </w:rPr>
        <w:t xml:space="preserve">      </w:t>
      </w:r>
      <w:r>
        <w:rPr>
          <w:i/>
          <w:color w:val="auto"/>
          <w:highlight w:val="none"/>
        </w:rPr>
        <w:t>L</w:t>
      </w:r>
      <w:r>
        <w:rPr>
          <w:i/>
          <w:color w:val="auto"/>
          <w:highlight w:val="none"/>
          <w:vertAlign w:val="subscript"/>
        </w:rPr>
        <w:t>2</w:t>
      </w:r>
      <w:r>
        <w:rPr>
          <w:rFonts w:hint="eastAsia"/>
          <w:color w:val="auto"/>
          <w:highlight w:val="none"/>
        </w:rPr>
        <w:t>──各楼层中电气管线的总长度。</w:t>
      </w:r>
    </w:p>
    <w:p>
      <w:pPr>
        <w:rPr>
          <w:rFonts w:hint="eastAsia"/>
          <w:color w:val="auto"/>
          <w:highlight w:val="none"/>
        </w:rPr>
      </w:pPr>
      <w:r>
        <w:rPr>
          <w:rFonts w:hint="eastAsia"/>
          <w:color w:val="auto"/>
          <w:highlight w:val="none"/>
        </w:rPr>
        <w:t>注：电气中的管线长度按穿管长度计算。</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条文说明：4.0.1</w:t>
      </w:r>
      <w:r>
        <w:rPr>
          <w:rFonts w:hint="eastAsia" w:ascii="楷体" w:hAnsi="楷体" w:eastAsia="楷体" w:cs="楷体"/>
          <w:b w:val="0"/>
          <w:bCs w:val="0"/>
          <w:i w:val="0"/>
          <w:iCs w:val="0"/>
          <w:color w:val="auto"/>
          <w:highlight w:val="none"/>
          <w:lang w:val="en-US" w:eastAsia="zh-CN"/>
        </w:rPr>
        <w:t>4</w:t>
      </w:r>
      <w:r>
        <w:rPr>
          <w:rFonts w:hint="eastAsia" w:ascii="楷体" w:hAnsi="楷体" w:eastAsia="楷体" w:cs="楷体"/>
          <w:b w:val="0"/>
          <w:bCs w:val="0"/>
          <w:i w:val="0"/>
          <w:iCs w:val="0"/>
          <w:color w:val="auto"/>
          <w:highlight w:val="none"/>
        </w:rPr>
        <w:t>-4.0.1</w:t>
      </w:r>
      <w:r>
        <w:rPr>
          <w:rFonts w:hint="eastAsia" w:ascii="楷体" w:hAnsi="楷体" w:eastAsia="楷体" w:cs="楷体"/>
          <w:b w:val="0"/>
          <w:bCs w:val="0"/>
          <w:i w:val="0"/>
          <w:iCs w:val="0"/>
          <w:color w:val="auto"/>
          <w:highlight w:val="none"/>
          <w:lang w:val="en-US" w:eastAsia="zh-CN"/>
        </w:rPr>
        <w:t>5</w:t>
      </w:r>
      <w:r>
        <w:rPr>
          <w:rFonts w:hint="eastAsia" w:ascii="楷体" w:hAnsi="楷体" w:eastAsia="楷体" w:cs="楷体"/>
          <w:b w:val="0"/>
          <w:bCs w:val="0"/>
          <w:i w:val="0"/>
          <w:iCs w:val="0"/>
          <w:color w:val="auto"/>
          <w:highlight w:val="none"/>
        </w:rPr>
        <w:t xml:space="preserve">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考虑到工程实际需要，水、暖管线及电气管线与结构分离包括竖向管线与结构分离和水平管线与结构分离，分离比例计算的管线专业包括电气（强电、弱电、通信和信息化系统等）、给水排水和采暖等专业。对于裸露于室内空间、非承重墙体空腔、敷设在地面架空层以及吊顶内的管线应认定为管线分离；而对于埋置在结构构件内部（不含横穿）或敷设在湿作业墙体内或敷设在湿作业地面垫层内的管线应认定为管线未分离。</w:t>
      </w:r>
    </w:p>
    <w:p>
      <w:pPr>
        <w:pStyle w:val="2"/>
        <w:rPr>
          <w:rFonts w:hint="eastAsia"/>
          <w:color w:val="auto"/>
          <w:highlight w:val="none"/>
        </w:rPr>
      </w:pPr>
    </w:p>
    <w:p>
      <w:pPr>
        <w:rPr>
          <w:rFonts w:hint="eastAsia" w:ascii="宋体" w:hAnsi="宋体" w:eastAsia="宋体" w:cs="宋体"/>
          <w:color w:val="auto"/>
          <w:kern w:val="0"/>
          <w:highlight w:val="none"/>
        </w:rPr>
      </w:pPr>
      <w:r>
        <w:rPr>
          <w:rFonts w:ascii="宋体" w:hAnsi="宋体" w:eastAsia="宋体" w:cs="宋体"/>
          <w:b/>
          <w:color w:val="auto"/>
          <w:kern w:val="0"/>
          <w:highlight w:val="none"/>
        </w:rPr>
        <w:t>4.0.1</w:t>
      </w:r>
      <w:r>
        <w:rPr>
          <w:rFonts w:hint="eastAsia" w:ascii="宋体" w:hAnsi="宋体" w:eastAsia="宋体" w:cs="宋体"/>
          <w:b/>
          <w:color w:val="auto"/>
          <w:kern w:val="0"/>
          <w:highlight w:val="none"/>
          <w:lang w:val="en-US" w:eastAsia="zh-CN"/>
        </w:rPr>
        <w:t>6</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绿色建筑与</w:t>
      </w:r>
      <w:r>
        <w:rPr>
          <w:rFonts w:ascii="宋体" w:hAnsi="宋体" w:eastAsia="宋体" w:cs="宋体"/>
          <w:color w:val="auto"/>
          <w:kern w:val="0"/>
          <w:highlight w:val="none"/>
        </w:rPr>
        <w:t>绿色</w:t>
      </w:r>
      <w:r>
        <w:rPr>
          <w:rFonts w:hint="eastAsia" w:ascii="宋体" w:hAnsi="宋体" w:eastAsia="宋体" w:cs="宋体"/>
          <w:color w:val="auto"/>
          <w:kern w:val="0"/>
          <w:highlight w:val="none"/>
        </w:rPr>
        <w:t>建材应用”，按现行《绿色建筑评价标准》</w:t>
      </w:r>
      <w:r>
        <w:rPr>
          <w:rFonts w:ascii="宋体" w:hAnsi="宋体" w:eastAsia="宋体" w:cs="宋体"/>
          <w:color w:val="auto"/>
          <w:kern w:val="0"/>
          <w:highlight w:val="none"/>
        </w:rPr>
        <w:t>GB/T50378</w:t>
      </w:r>
      <w:r>
        <w:rPr>
          <w:rFonts w:hint="eastAsia" w:ascii="宋体" w:hAnsi="宋体" w:eastAsia="宋体" w:cs="宋体"/>
          <w:color w:val="auto"/>
          <w:kern w:val="0"/>
          <w:highlight w:val="none"/>
        </w:rPr>
        <w:t>执行</w:t>
      </w:r>
      <w:r>
        <w:rPr>
          <w:rFonts w:ascii="宋体" w:hAnsi="宋体" w:eastAsia="宋体" w:cs="宋体"/>
          <w:color w:val="auto"/>
          <w:kern w:val="0"/>
          <w:highlight w:val="none"/>
        </w:rPr>
        <w:t>，</w:t>
      </w:r>
      <w:r>
        <w:rPr>
          <w:rFonts w:hint="eastAsia" w:ascii="宋体" w:hAnsi="宋体" w:eastAsia="宋体" w:cs="宋体"/>
          <w:color w:val="auto"/>
          <w:kern w:val="0"/>
          <w:highlight w:val="none"/>
        </w:rPr>
        <w:t>绿色建筑设计为一星</w:t>
      </w:r>
      <w:r>
        <w:rPr>
          <w:rFonts w:hint="eastAsia" w:ascii="宋体" w:hAnsi="宋体" w:eastAsia="宋体" w:cs="宋体"/>
          <w:color w:val="auto"/>
          <w:kern w:val="0"/>
          <w:highlight w:val="none"/>
          <w:lang w:eastAsia="zh-CN"/>
        </w:rPr>
        <w:t>不得分，</w:t>
      </w:r>
      <w:r>
        <w:rPr>
          <w:rFonts w:hint="eastAsia" w:ascii="宋体" w:hAnsi="宋体" w:eastAsia="宋体" w:cs="宋体"/>
          <w:color w:val="auto"/>
          <w:kern w:val="0"/>
          <w:highlight w:val="none"/>
        </w:rPr>
        <w:t>二星、三星分别得</w:t>
      </w:r>
      <w:r>
        <w:rPr>
          <w:rFonts w:ascii="宋体" w:hAnsi="宋体" w:eastAsia="宋体" w:cs="宋体"/>
          <w:color w:val="auto"/>
          <w:kern w:val="0"/>
          <w:highlight w:val="none"/>
        </w:rPr>
        <w:t>1分、</w:t>
      </w:r>
      <w:r>
        <w:rPr>
          <w:rFonts w:hint="eastAsia" w:ascii="宋体" w:hAnsi="宋体" w:eastAsia="宋体" w:cs="宋体"/>
          <w:color w:val="auto"/>
          <w:kern w:val="0"/>
          <w:highlight w:val="none"/>
        </w:rPr>
        <w:t>2</w:t>
      </w:r>
      <w:r>
        <w:rPr>
          <w:rFonts w:ascii="宋体" w:hAnsi="宋体" w:eastAsia="宋体" w:cs="宋体"/>
          <w:color w:val="auto"/>
          <w:kern w:val="0"/>
          <w:highlight w:val="none"/>
        </w:rPr>
        <w:t>分。</w:t>
      </w:r>
      <w:r>
        <w:rPr>
          <w:rFonts w:hint="eastAsia" w:ascii="宋体" w:hAnsi="宋体" w:eastAsia="宋体" w:cs="宋体"/>
          <w:color w:val="auto"/>
          <w:kern w:val="0"/>
          <w:highlight w:val="none"/>
        </w:rPr>
        <w:t>绿色建材选用《绿色建材采信应用数据库》，每</w:t>
      </w:r>
      <w:r>
        <w:rPr>
          <w:rFonts w:ascii="宋体" w:hAnsi="宋体" w:eastAsia="宋体" w:cs="宋体"/>
          <w:color w:val="auto"/>
          <w:kern w:val="0"/>
          <w:highlight w:val="none"/>
        </w:rPr>
        <w:t>使用1项的</w:t>
      </w:r>
      <w:r>
        <w:rPr>
          <w:rFonts w:hint="eastAsia" w:ascii="宋体" w:hAnsi="宋体" w:eastAsia="宋体" w:cs="宋体"/>
          <w:color w:val="auto"/>
          <w:kern w:val="0"/>
          <w:highlight w:val="none"/>
        </w:rPr>
        <w:t>得0.5</w:t>
      </w:r>
      <w:r>
        <w:rPr>
          <w:rFonts w:ascii="宋体" w:hAnsi="宋体" w:eastAsia="宋体" w:cs="宋体"/>
          <w:color w:val="auto"/>
          <w:kern w:val="0"/>
          <w:highlight w:val="none"/>
        </w:rPr>
        <w:t>分，</w:t>
      </w:r>
      <w:r>
        <w:rPr>
          <w:rFonts w:hint="eastAsia" w:ascii="宋体" w:hAnsi="宋体" w:eastAsia="宋体" w:cs="宋体"/>
          <w:color w:val="auto"/>
          <w:kern w:val="0"/>
          <w:highlight w:val="none"/>
        </w:rPr>
        <w:t>绿色建材应用最高得分值不大于</w:t>
      </w:r>
      <w:r>
        <w:rPr>
          <w:rFonts w:ascii="宋体" w:hAnsi="宋体" w:eastAsia="宋体" w:cs="宋体"/>
          <w:color w:val="auto"/>
          <w:kern w:val="0"/>
          <w:highlight w:val="none"/>
        </w:rPr>
        <w:t>2分</w:t>
      </w:r>
      <w:r>
        <w:rPr>
          <w:rFonts w:hint="eastAsia" w:ascii="宋体" w:hAnsi="宋体" w:eastAsia="宋体" w:cs="宋体"/>
          <w:color w:val="auto"/>
          <w:kern w:val="0"/>
          <w:highlight w:val="none"/>
        </w:rPr>
        <w:t>。</w:t>
      </w:r>
      <w:r>
        <w:rPr>
          <w:rFonts w:ascii="宋体" w:hAnsi="宋体" w:eastAsia="宋体" w:cs="宋体"/>
          <w:color w:val="auto"/>
          <w:kern w:val="0"/>
          <w:highlight w:val="none"/>
        </w:rPr>
        <w:t>但该项累加总分值不大于</w:t>
      </w:r>
      <w:r>
        <w:rPr>
          <w:rFonts w:hint="eastAsia" w:ascii="宋体" w:hAnsi="宋体" w:eastAsia="宋体" w:cs="宋体"/>
          <w:color w:val="auto"/>
          <w:kern w:val="0"/>
          <w:highlight w:val="none"/>
        </w:rPr>
        <w:t>3</w:t>
      </w:r>
      <w:r>
        <w:rPr>
          <w:rFonts w:ascii="宋体" w:hAnsi="宋体" w:eastAsia="宋体" w:cs="宋体"/>
          <w:color w:val="auto"/>
          <w:kern w:val="0"/>
          <w:highlight w:val="none"/>
        </w:rPr>
        <w:t>分。</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条文说明：4.0.1</w:t>
      </w:r>
      <w:r>
        <w:rPr>
          <w:rFonts w:hint="eastAsia" w:ascii="楷体" w:hAnsi="楷体" w:eastAsia="楷体" w:cs="楷体"/>
          <w:b w:val="0"/>
          <w:bCs w:val="0"/>
          <w:i w:val="0"/>
          <w:iCs w:val="0"/>
          <w:color w:val="auto"/>
          <w:highlight w:val="none"/>
          <w:lang w:eastAsia="zh-CN"/>
        </w:rPr>
        <w:t>6</w:t>
      </w:r>
      <w:r>
        <w:rPr>
          <w:rFonts w:hint="eastAsia" w:ascii="楷体" w:hAnsi="楷体" w:eastAsia="楷体" w:cs="楷体"/>
          <w:b w:val="0"/>
          <w:bCs w:val="0"/>
          <w:i w:val="0"/>
          <w:iCs w:val="0"/>
          <w:color w:val="auto"/>
          <w:highlight w:val="none"/>
        </w:rPr>
        <w:t xml:space="preserve">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表4.0.1中鼓励项“绿色建筑设计与绿色建材应用”，绿色建筑以现行《绿色建筑评价标准》GB/T50378为依据按星级评分；绿色建材是经发布《绿色建材采信应用数据库》中某项绿色建材在单体工程中全部应用方可得分，否则不予认可。</w:t>
      </w:r>
    </w:p>
    <w:p>
      <w:pPr>
        <w:rPr>
          <w:rFonts w:hint="eastAsia"/>
          <w:color w:val="auto"/>
          <w:highlight w:val="none"/>
        </w:rPr>
      </w:pPr>
      <w:r>
        <w:rPr>
          <w:rFonts w:hint="eastAsia"/>
          <w:b/>
          <w:color w:val="auto"/>
          <w:highlight w:val="none"/>
        </w:rPr>
        <w:t>4.0.1</w:t>
      </w:r>
      <w:r>
        <w:rPr>
          <w:rFonts w:hint="eastAsia"/>
          <w:b/>
          <w:color w:val="auto"/>
          <w:highlight w:val="none"/>
          <w:lang w:val="en-US" w:eastAsia="zh-CN"/>
        </w:rPr>
        <w:t>7</w:t>
      </w:r>
      <w:r>
        <w:rPr>
          <w:rFonts w:hint="eastAsia"/>
          <w:color w:val="auto"/>
          <w:highlight w:val="none"/>
        </w:rPr>
        <w:t xml:space="preserve">  采用高精度模板或免拆模板施工技术的应用比例应按下列公式计算：</w:t>
      </w:r>
    </w:p>
    <w:p>
      <w:pPr>
        <w:jc w:val="center"/>
        <w:rPr>
          <w:rFonts w:hint="eastAsia"/>
          <w:color w:val="auto"/>
          <w:highlight w:val="none"/>
        </w:rPr>
      </w:pPr>
      <w:r>
        <w:rPr>
          <w:i/>
          <w:color w:val="auto"/>
          <w:highlight w:val="none"/>
        </w:rPr>
        <w:t xml:space="preserve">    </w:t>
      </w:r>
      <w:r>
        <w:rPr>
          <w:rFonts w:ascii="Times New Roman" w:hAnsi="Times New Roman" w:eastAsia="仿宋" w:cs="Times New Roman"/>
          <w:i/>
          <w:iCs/>
          <w:color w:val="auto"/>
          <w:kern w:val="0"/>
          <w:sz w:val="24"/>
          <w:highlight w:val="none"/>
        </w:rPr>
        <w:t>q</w:t>
      </w:r>
      <w:r>
        <w:rPr>
          <w:i/>
          <w:color w:val="auto"/>
          <w:highlight w:val="none"/>
          <w:vertAlign w:val="subscript"/>
        </w:rPr>
        <w:t>5a</w:t>
      </w:r>
      <w:r>
        <w:rPr>
          <w:rFonts w:hint="eastAsia"/>
          <w:color w:val="auto"/>
          <w:highlight w:val="none"/>
        </w:rPr>
        <w:t>=</w:t>
      </w:r>
      <w:r>
        <w:rPr>
          <w:rFonts w:hint="eastAsia"/>
          <w:i/>
          <w:color w:val="auto"/>
          <w:highlight w:val="none"/>
        </w:rPr>
        <w:t>A</w:t>
      </w:r>
      <w:r>
        <w:rPr>
          <w:rFonts w:hint="eastAsia"/>
          <w:i/>
          <w:color w:val="auto"/>
          <w:highlight w:val="none"/>
          <w:vertAlign w:val="subscript"/>
        </w:rPr>
        <w:t>5a</w:t>
      </w:r>
      <w:r>
        <w:rPr>
          <w:rFonts w:hint="eastAsia"/>
          <w:color w:val="auto"/>
          <w:highlight w:val="none"/>
        </w:rPr>
        <w:t>/</w:t>
      </w:r>
      <w:r>
        <w:rPr>
          <w:rFonts w:hint="eastAsia"/>
          <w:i/>
          <w:color w:val="auto"/>
          <w:highlight w:val="none"/>
        </w:rPr>
        <w:t>A</w:t>
      </w:r>
      <w:r>
        <w:rPr>
          <w:rFonts w:hint="eastAsia"/>
          <w:i/>
          <w:color w:val="auto"/>
          <w:highlight w:val="none"/>
          <w:vertAlign w:val="subscript"/>
        </w:rPr>
        <w:t>t</w:t>
      </w:r>
      <w:r>
        <w:rPr>
          <w:rFonts w:hint="eastAsia"/>
          <w:color w:val="auto"/>
          <w:highlight w:val="none"/>
        </w:rPr>
        <w:t>×100%</w:t>
      </w:r>
      <w:r>
        <w:rPr>
          <w:bCs/>
          <w:color w:val="auto"/>
          <w:highlight w:val="none"/>
        </w:rPr>
        <w:t xml:space="preserve">               </w:t>
      </w:r>
      <w:r>
        <w:rPr>
          <w:color w:val="auto"/>
          <w:highlight w:val="none"/>
        </w:rPr>
        <w:t>(4.0.18)</w:t>
      </w:r>
    </w:p>
    <w:p>
      <w:pPr>
        <w:rPr>
          <w:rFonts w:hint="eastAsia"/>
          <w:color w:val="auto"/>
          <w:highlight w:val="none"/>
        </w:rPr>
      </w:pPr>
      <w:r>
        <w:rPr>
          <w:rFonts w:hint="eastAsia"/>
          <w:color w:val="auto"/>
          <w:highlight w:val="none"/>
        </w:rPr>
        <w:t xml:space="preserve">  式中：</w:t>
      </w:r>
      <w:r>
        <w:rPr>
          <w:rFonts w:hint="eastAsia"/>
          <w:i/>
          <w:color w:val="auto"/>
          <w:highlight w:val="none"/>
        </w:rPr>
        <w:t>Q</w:t>
      </w:r>
      <w:r>
        <w:rPr>
          <w:rFonts w:hint="eastAsia"/>
          <w:i/>
          <w:color w:val="auto"/>
          <w:highlight w:val="none"/>
          <w:vertAlign w:val="subscript"/>
        </w:rPr>
        <w:t>5a</w:t>
      </w:r>
      <w:r>
        <w:rPr>
          <w:rFonts w:hint="eastAsia"/>
          <w:color w:val="auto"/>
          <w:highlight w:val="none"/>
        </w:rPr>
        <w:t>──采用高精度模板或免拆模板应用的比例；</w:t>
      </w:r>
    </w:p>
    <w:p>
      <w:pPr>
        <w:rPr>
          <w:rFonts w:hint="eastAsia"/>
          <w:color w:val="auto"/>
          <w:highlight w:val="none"/>
        </w:rPr>
      </w:pPr>
      <w:r>
        <w:rPr>
          <w:rFonts w:hint="eastAsia"/>
          <w:i/>
          <w:color w:val="auto"/>
          <w:highlight w:val="none"/>
        </w:rPr>
        <w:t xml:space="preserve">        A</w:t>
      </w:r>
      <w:r>
        <w:rPr>
          <w:rFonts w:hint="eastAsia"/>
          <w:i/>
          <w:color w:val="auto"/>
          <w:highlight w:val="none"/>
          <w:vertAlign w:val="subscript"/>
        </w:rPr>
        <w:t>5a</w:t>
      </w:r>
      <w:r>
        <w:rPr>
          <w:rFonts w:hint="eastAsia"/>
          <w:color w:val="auto"/>
          <w:highlight w:val="none"/>
        </w:rPr>
        <w:t>──采用高精度模板或免拆模板与混凝土接触的面积；</w:t>
      </w:r>
    </w:p>
    <w:p>
      <w:pPr>
        <w:tabs>
          <w:tab w:val="left" w:pos="709"/>
        </w:tabs>
        <w:rPr>
          <w:rFonts w:hint="eastAsia"/>
          <w:color w:val="auto"/>
          <w:highlight w:val="none"/>
        </w:rPr>
      </w:pPr>
      <w:r>
        <w:rPr>
          <w:rFonts w:hint="eastAsia"/>
          <w:i/>
          <w:color w:val="auto"/>
          <w:highlight w:val="none"/>
        </w:rPr>
        <w:t xml:space="preserve">        A</w:t>
      </w:r>
      <w:r>
        <w:rPr>
          <w:rFonts w:hint="eastAsia"/>
          <w:i/>
          <w:color w:val="auto"/>
          <w:highlight w:val="none"/>
          <w:vertAlign w:val="subscript"/>
        </w:rPr>
        <w:t>t</w:t>
      </w:r>
      <w:r>
        <w:rPr>
          <w:rFonts w:hint="eastAsia"/>
          <w:color w:val="auto"/>
          <w:highlight w:val="none"/>
        </w:rPr>
        <w:t>──模板应用的总面积。</w:t>
      </w:r>
    </w:p>
    <w:p>
      <w:pPr>
        <w:tabs>
          <w:tab w:val="left" w:pos="709"/>
        </w:tabs>
        <w:jc w:val="left"/>
        <w:rPr>
          <w:rFonts w:hint="eastAsia"/>
          <w:color w:val="auto"/>
          <w:highlight w:val="none"/>
        </w:rPr>
      </w:pPr>
      <w:r>
        <w:rPr>
          <w:b/>
          <w:color w:val="auto"/>
          <w:highlight w:val="none"/>
        </w:rPr>
        <w:t>4.0.1</w:t>
      </w:r>
      <w:r>
        <w:rPr>
          <w:rFonts w:hint="eastAsia"/>
          <w:b/>
          <w:color w:val="auto"/>
          <w:highlight w:val="none"/>
          <w:lang w:val="en-US" w:eastAsia="zh-CN"/>
        </w:rPr>
        <w:t>8</w:t>
      </w:r>
      <w:r>
        <w:rPr>
          <w:rFonts w:hint="eastAsia"/>
          <w:b/>
          <w:color w:val="auto"/>
          <w:highlight w:val="none"/>
        </w:rPr>
        <w:t xml:space="preserve"> </w:t>
      </w:r>
      <w:r>
        <w:rPr>
          <w:rFonts w:hint="eastAsia"/>
          <w:b/>
          <w:color w:val="auto"/>
          <w:highlight w:val="none"/>
          <w:lang w:val="en-US" w:eastAsia="zh-CN"/>
        </w:rPr>
        <w:t xml:space="preserve"> </w:t>
      </w:r>
      <w:r>
        <w:rPr>
          <w:rFonts w:hint="eastAsia"/>
          <w:color w:val="auto"/>
          <w:highlight w:val="none"/>
        </w:rPr>
        <w:t>标准化设计评分按表4.0.1</w:t>
      </w:r>
      <w:r>
        <w:rPr>
          <w:rFonts w:hint="eastAsia"/>
          <w:color w:val="auto"/>
          <w:highlight w:val="none"/>
          <w:lang w:val="en-US" w:eastAsia="zh-CN"/>
        </w:rPr>
        <w:t>8.1</w:t>
      </w:r>
      <w:r>
        <w:rPr>
          <w:rFonts w:hint="eastAsia"/>
          <w:color w:val="auto"/>
          <w:highlight w:val="none"/>
        </w:rPr>
        <w:t>或表4.0.</w:t>
      </w:r>
      <w:r>
        <w:rPr>
          <w:rFonts w:hint="eastAsia"/>
          <w:color w:val="auto"/>
          <w:highlight w:val="none"/>
          <w:lang w:val="en-US" w:eastAsia="zh-CN"/>
        </w:rPr>
        <w:t>18.2</w:t>
      </w:r>
      <w:r>
        <w:rPr>
          <w:rFonts w:hint="eastAsia"/>
          <w:color w:val="auto"/>
          <w:highlight w:val="none"/>
        </w:rPr>
        <w:t>执行，</w:t>
      </w:r>
      <w:r>
        <w:rPr>
          <w:rFonts w:hint="eastAsia"/>
          <w:color w:val="auto"/>
          <w:highlight w:val="none"/>
          <w:lang w:eastAsia="zh-CN"/>
        </w:rPr>
        <w:t>其中</w:t>
      </w:r>
      <w:r>
        <w:rPr>
          <w:rFonts w:hint="eastAsia"/>
          <w:color w:val="auto"/>
          <w:highlight w:val="none"/>
        </w:rPr>
        <w:t>预制构件及建筑部品部件标准化</w:t>
      </w:r>
      <w:r>
        <w:rPr>
          <w:rFonts w:hint="eastAsia"/>
          <w:color w:val="auto"/>
          <w:highlight w:val="none"/>
          <w:lang w:eastAsia="zh-CN"/>
        </w:rPr>
        <w:t>总分不大于</w:t>
      </w:r>
      <w:r>
        <w:rPr>
          <w:rFonts w:hint="eastAsia"/>
          <w:color w:val="auto"/>
          <w:highlight w:val="none"/>
          <w:lang w:val="en-US" w:eastAsia="zh-CN"/>
        </w:rPr>
        <w:t>2分，</w:t>
      </w:r>
      <w:r>
        <w:rPr>
          <w:rFonts w:ascii="宋体" w:hAnsi="宋体" w:eastAsia="宋体" w:cs="宋体"/>
          <w:color w:val="auto"/>
          <w:kern w:val="0"/>
          <w:highlight w:val="none"/>
        </w:rPr>
        <w:t>累加总分值不大于</w:t>
      </w:r>
      <w:r>
        <w:rPr>
          <w:rFonts w:hint="eastAsia" w:ascii="宋体" w:hAnsi="宋体" w:eastAsia="宋体" w:cs="宋体"/>
          <w:color w:val="auto"/>
          <w:kern w:val="0"/>
          <w:highlight w:val="none"/>
        </w:rPr>
        <w:t>5</w:t>
      </w:r>
      <w:r>
        <w:rPr>
          <w:rFonts w:ascii="宋体" w:hAnsi="宋体" w:eastAsia="宋体" w:cs="宋体"/>
          <w:color w:val="auto"/>
          <w:kern w:val="0"/>
          <w:highlight w:val="none"/>
        </w:rPr>
        <w:t>分</w:t>
      </w:r>
      <w:r>
        <w:rPr>
          <w:rFonts w:hint="eastAsia"/>
          <w:color w:val="auto"/>
          <w:highlight w:val="none"/>
        </w:rPr>
        <w:t>。</w:t>
      </w:r>
    </w:p>
    <w:p>
      <w:pPr>
        <w:jc w:val="center"/>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表4.0.1</w:t>
      </w:r>
      <w:r>
        <w:rPr>
          <w:rFonts w:hint="eastAsia" w:ascii="黑体" w:hAnsi="黑体" w:eastAsia="黑体" w:cs="黑体"/>
          <w:bCs/>
          <w:color w:val="auto"/>
          <w:sz w:val="24"/>
          <w:highlight w:val="none"/>
          <w:lang w:val="en-US" w:eastAsia="zh-CN"/>
        </w:rPr>
        <w:t>8.1</w:t>
      </w:r>
      <w:r>
        <w:rPr>
          <w:rFonts w:hint="eastAsia" w:ascii="黑体" w:hAnsi="黑体" w:eastAsia="黑体" w:cs="黑体"/>
          <w:bCs/>
          <w:color w:val="auto"/>
          <w:sz w:val="24"/>
          <w:highlight w:val="none"/>
        </w:rPr>
        <w:t xml:space="preserve"> </w:t>
      </w:r>
      <w:r>
        <w:rPr>
          <w:rFonts w:hint="eastAsia" w:ascii="黑体" w:hAnsi="黑体" w:eastAsia="黑体" w:cs="黑体"/>
          <w:bCs/>
          <w:color w:val="auto"/>
          <w:sz w:val="24"/>
          <w:highlight w:val="none"/>
          <w:lang w:eastAsia="zh-CN"/>
        </w:rPr>
        <w:t>标准套型</w:t>
      </w:r>
      <w:r>
        <w:rPr>
          <w:rFonts w:hint="eastAsia" w:ascii="黑体" w:hAnsi="黑体" w:eastAsia="黑体" w:cs="黑体"/>
          <w:bCs/>
          <w:color w:val="auto"/>
          <w:sz w:val="24"/>
          <w:highlight w:val="none"/>
        </w:rPr>
        <w:t>评分表一</w:t>
      </w:r>
    </w:p>
    <w:tbl>
      <w:tblPr>
        <w:tblStyle w:val="17"/>
        <w:tblW w:w="9078"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3718"/>
        <w:gridCol w:w="2775"/>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491"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建筑类别</w:t>
            </w:r>
          </w:p>
        </w:tc>
        <w:tc>
          <w:tcPr>
            <w:tcW w:w="3718"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w:t>
            </w:r>
            <w:r>
              <w:rPr>
                <w:iCs/>
                <w:color w:val="auto"/>
                <w:sz w:val="24"/>
                <w:highlight w:val="none"/>
              </w:rPr>
              <w:t>0.000</w:t>
            </w:r>
            <w:r>
              <w:rPr>
                <w:rFonts w:hint="eastAsia"/>
                <w:iCs/>
                <w:color w:val="auto"/>
                <w:sz w:val="24"/>
                <w:highlight w:val="none"/>
              </w:rPr>
              <w:t>以上项目建筑面积</w:t>
            </w:r>
            <w:r>
              <w:rPr>
                <w:iCs/>
                <w:color w:val="auto"/>
                <w:sz w:val="24"/>
                <w:highlight w:val="none"/>
              </w:rPr>
              <w:t>N（㎡）</w:t>
            </w:r>
          </w:p>
        </w:tc>
        <w:tc>
          <w:tcPr>
            <w:tcW w:w="2775"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标准套型数</w:t>
            </w:r>
          </w:p>
        </w:tc>
        <w:tc>
          <w:tcPr>
            <w:tcW w:w="1094" w:type="dxa"/>
            <w:shd w:val="clear" w:color="auto" w:fill="auto"/>
            <w:vAlign w:val="center"/>
          </w:tcPr>
          <w:p>
            <w:pPr>
              <w:tabs>
                <w:tab w:val="left" w:pos="709"/>
              </w:tabs>
              <w:spacing w:line="240" w:lineRule="auto"/>
              <w:jc w:val="center"/>
              <w:rPr>
                <w:rFonts w:hint="eastAsia"/>
                <w:color w:val="auto"/>
                <w:highlight w:val="none"/>
              </w:rPr>
            </w:pPr>
            <w:r>
              <w:rPr>
                <w:rFonts w:hint="eastAsia"/>
                <w:iCs/>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1" w:type="dxa"/>
            <w:vMerge w:val="restart"/>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居住建筑</w:t>
            </w:r>
          </w:p>
        </w:tc>
        <w:tc>
          <w:tcPr>
            <w:tcW w:w="3718" w:type="dxa"/>
            <w:vAlign w:val="center"/>
          </w:tcPr>
          <w:p>
            <w:pPr>
              <w:tabs>
                <w:tab w:val="left" w:pos="709"/>
              </w:tabs>
              <w:spacing w:line="240" w:lineRule="auto"/>
              <w:jc w:val="center"/>
              <w:rPr>
                <w:rFonts w:hint="eastAsia"/>
                <w:iCs/>
                <w:color w:val="auto"/>
                <w:sz w:val="24"/>
                <w:highlight w:val="none"/>
              </w:rPr>
            </w:pPr>
            <w:r>
              <w:rPr>
                <w:iCs/>
                <w:color w:val="auto"/>
                <w:sz w:val="24"/>
                <w:highlight w:val="none"/>
              </w:rPr>
              <w:t>N≤</w:t>
            </w:r>
            <w:r>
              <w:rPr>
                <w:rFonts w:hint="eastAsia"/>
                <w:iCs/>
                <w:color w:val="auto"/>
                <w:sz w:val="24"/>
                <w:highlight w:val="none"/>
              </w:rPr>
              <w:t>5</w:t>
            </w:r>
            <w:r>
              <w:rPr>
                <w:iCs/>
                <w:color w:val="auto"/>
                <w:sz w:val="24"/>
                <w:highlight w:val="none"/>
              </w:rPr>
              <w:t>0000</w:t>
            </w:r>
          </w:p>
        </w:tc>
        <w:tc>
          <w:tcPr>
            <w:tcW w:w="2775"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2种及以内标准套型数</w:t>
            </w:r>
          </w:p>
        </w:tc>
        <w:tc>
          <w:tcPr>
            <w:tcW w:w="1094" w:type="dxa"/>
            <w:vMerge w:val="restart"/>
            <w:shd w:val="clear" w:color="auto" w:fill="auto"/>
            <w:vAlign w:val="center"/>
          </w:tcPr>
          <w:p>
            <w:pPr>
              <w:widowControl/>
              <w:spacing w:line="240" w:lineRule="auto"/>
              <w:jc w:val="center"/>
              <w:rPr>
                <w:rFonts w:hint="eastAsia" w:eastAsiaTheme="minorEastAsia"/>
                <w:color w:val="auto"/>
                <w:highlight w:val="none"/>
                <w:lang w:eastAsia="zh-CN"/>
              </w:rPr>
            </w:pPr>
            <w:r>
              <w:rPr>
                <w:rFonts w:hint="eastAsia"/>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1" w:type="dxa"/>
            <w:vMerge w:val="continue"/>
          </w:tcPr>
          <w:p>
            <w:pPr>
              <w:tabs>
                <w:tab w:val="left" w:pos="709"/>
              </w:tabs>
              <w:spacing w:line="240" w:lineRule="auto"/>
              <w:jc w:val="center"/>
              <w:rPr>
                <w:rFonts w:hint="eastAsia"/>
                <w:iCs/>
                <w:color w:val="auto"/>
                <w:sz w:val="24"/>
                <w:highlight w:val="none"/>
              </w:rPr>
            </w:pPr>
          </w:p>
        </w:tc>
        <w:tc>
          <w:tcPr>
            <w:tcW w:w="3718"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5</w:t>
            </w:r>
            <w:r>
              <w:rPr>
                <w:iCs/>
                <w:color w:val="auto"/>
                <w:sz w:val="24"/>
                <w:highlight w:val="none"/>
              </w:rPr>
              <w:t>0000＜N≤</w:t>
            </w:r>
            <w:r>
              <w:rPr>
                <w:rFonts w:hint="eastAsia"/>
                <w:iCs/>
                <w:color w:val="auto"/>
                <w:sz w:val="24"/>
                <w:highlight w:val="none"/>
              </w:rPr>
              <w:t>1</w:t>
            </w:r>
            <w:r>
              <w:rPr>
                <w:iCs/>
                <w:color w:val="auto"/>
                <w:sz w:val="24"/>
                <w:highlight w:val="none"/>
              </w:rPr>
              <w:t>00000</w:t>
            </w:r>
          </w:p>
        </w:tc>
        <w:tc>
          <w:tcPr>
            <w:tcW w:w="2775"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3种及以内标准套型数</w:t>
            </w:r>
          </w:p>
        </w:tc>
        <w:tc>
          <w:tcPr>
            <w:tcW w:w="1094" w:type="dxa"/>
            <w:vMerge w:val="continue"/>
            <w:shd w:val="clear" w:color="auto" w:fill="auto"/>
            <w:vAlign w:val="center"/>
          </w:tcPr>
          <w:p>
            <w:pPr>
              <w:widowControl/>
              <w:spacing w:line="24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1" w:type="dxa"/>
            <w:vMerge w:val="continue"/>
          </w:tcPr>
          <w:p>
            <w:pPr>
              <w:tabs>
                <w:tab w:val="left" w:pos="709"/>
              </w:tabs>
              <w:spacing w:line="240" w:lineRule="auto"/>
              <w:jc w:val="center"/>
              <w:rPr>
                <w:rFonts w:hint="eastAsia"/>
                <w:iCs/>
                <w:color w:val="auto"/>
                <w:sz w:val="24"/>
                <w:highlight w:val="none"/>
              </w:rPr>
            </w:pPr>
          </w:p>
        </w:tc>
        <w:tc>
          <w:tcPr>
            <w:tcW w:w="3718" w:type="dxa"/>
            <w:vAlign w:val="center"/>
          </w:tcPr>
          <w:p>
            <w:pPr>
              <w:tabs>
                <w:tab w:val="left" w:pos="709"/>
              </w:tabs>
              <w:spacing w:line="240" w:lineRule="auto"/>
              <w:jc w:val="center"/>
              <w:rPr>
                <w:rFonts w:hint="eastAsia"/>
                <w:iCs/>
                <w:color w:val="auto"/>
                <w:sz w:val="24"/>
                <w:highlight w:val="none"/>
              </w:rPr>
            </w:pPr>
            <w:r>
              <w:rPr>
                <w:iCs/>
                <w:color w:val="auto"/>
                <w:sz w:val="24"/>
                <w:highlight w:val="none"/>
              </w:rPr>
              <w:t>100000＜N≤200000</w:t>
            </w:r>
          </w:p>
        </w:tc>
        <w:tc>
          <w:tcPr>
            <w:tcW w:w="2775"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4种及以内标准套型数</w:t>
            </w:r>
          </w:p>
        </w:tc>
        <w:tc>
          <w:tcPr>
            <w:tcW w:w="1094" w:type="dxa"/>
            <w:vMerge w:val="continue"/>
            <w:shd w:val="clear" w:color="auto" w:fill="auto"/>
            <w:vAlign w:val="center"/>
          </w:tcPr>
          <w:p>
            <w:pPr>
              <w:widowControl/>
              <w:spacing w:line="24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91" w:type="dxa"/>
            <w:vMerge w:val="continue"/>
          </w:tcPr>
          <w:p>
            <w:pPr>
              <w:tabs>
                <w:tab w:val="left" w:pos="709"/>
              </w:tabs>
              <w:spacing w:line="240" w:lineRule="auto"/>
              <w:jc w:val="center"/>
              <w:rPr>
                <w:rFonts w:hint="eastAsia"/>
                <w:iCs/>
                <w:color w:val="auto"/>
                <w:sz w:val="24"/>
                <w:highlight w:val="none"/>
              </w:rPr>
            </w:pPr>
          </w:p>
        </w:tc>
        <w:tc>
          <w:tcPr>
            <w:tcW w:w="3718" w:type="dxa"/>
            <w:vAlign w:val="center"/>
          </w:tcPr>
          <w:p>
            <w:pPr>
              <w:tabs>
                <w:tab w:val="left" w:pos="709"/>
              </w:tabs>
              <w:spacing w:line="240" w:lineRule="auto"/>
              <w:jc w:val="center"/>
              <w:rPr>
                <w:rFonts w:hint="eastAsia"/>
                <w:iCs/>
                <w:color w:val="auto"/>
                <w:sz w:val="24"/>
                <w:highlight w:val="none"/>
              </w:rPr>
            </w:pPr>
            <w:r>
              <w:rPr>
                <w:iCs/>
                <w:color w:val="auto"/>
                <w:sz w:val="24"/>
                <w:highlight w:val="none"/>
              </w:rPr>
              <w:t>N</w:t>
            </w:r>
            <w:r>
              <w:rPr>
                <w:rFonts w:hint="eastAsia"/>
                <w:iCs/>
                <w:color w:val="auto"/>
                <w:sz w:val="24"/>
                <w:highlight w:val="none"/>
              </w:rPr>
              <w:t>＞</w:t>
            </w:r>
            <w:r>
              <w:rPr>
                <w:iCs/>
                <w:color w:val="auto"/>
                <w:sz w:val="24"/>
                <w:highlight w:val="none"/>
              </w:rPr>
              <w:t>200000</w:t>
            </w:r>
          </w:p>
        </w:tc>
        <w:tc>
          <w:tcPr>
            <w:tcW w:w="2775"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5种及以内标准套型数</w:t>
            </w:r>
          </w:p>
        </w:tc>
        <w:tc>
          <w:tcPr>
            <w:tcW w:w="1094" w:type="dxa"/>
            <w:vMerge w:val="continue"/>
            <w:shd w:val="clear" w:color="auto" w:fill="auto"/>
            <w:vAlign w:val="center"/>
          </w:tcPr>
          <w:p>
            <w:pPr>
              <w:widowControl/>
              <w:spacing w:line="240" w:lineRule="auto"/>
              <w:jc w:val="center"/>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91"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公共建筑</w:t>
            </w:r>
          </w:p>
        </w:tc>
        <w:tc>
          <w:tcPr>
            <w:tcW w:w="3718"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w:t>
            </w:r>
          </w:p>
        </w:tc>
        <w:tc>
          <w:tcPr>
            <w:tcW w:w="2775" w:type="dxa"/>
            <w:vAlign w:val="center"/>
          </w:tcPr>
          <w:p>
            <w:pPr>
              <w:tabs>
                <w:tab w:val="left" w:pos="709"/>
              </w:tabs>
              <w:spacing w:line="240" w:lineRule="auto"/>
              <w:jc w:val="center"/>
              <w:rPr>
                <w:rFonts w:hint="eastAsia"/>
                <w:iCs/>
                <w:color w:val="auto"/>
                <w:sz w:val="24"/>
                <w:highlight w:val="none"/>
              </w:rPr>
            </w:pPr>
            <w:r>
              <w:rPr>
                <w:rFonts w:hint="eastAsia"/>
                <w:iCs/>
                <w:color w:val="auto"/>
                <w:sz w:val="24"/>
                <w:highlight w:val="none"/>
              </w:rPr>
              <w:t>3种及以内基本单元轴网</w:t>
            </w:r>
          </w:p>
        </w:tc>
        <w:tc>
          <w:tcPr>
            <w:tcW w:w="1094" w:type="dxa"/>
            <w:shd w:val="clear" w:color="auto" w:fill="auto"/>
            <w:vAlign w:val="center"/>
          </w:tcPr>
          <w:p>
            <w:pPr>
              <w:tabs>
                <w:tab w:val="left" w:pos="709"/>
              </w:tabs>
              <w:spacing w:line="240" w:lineRule="auto"/>
              <w:jc w:val="center"/>
              <w:rPr>
                <w:rFonts w:hint="eastAsia" w:eastAsiaTheme="minorEastAsia"/>
                <w:color w:val="auto"/>
                <w:highlight w:val="none"/>
                <w:lang w:eastAsia="zh-CN"/>
              </w:rPr>
            </w:pPr>
            <w:r>
              <w:rPr>
                <w:rFonts w:hint="eastAsia"/>
                <w:color w:val="auto"/>
                <w:highlight w:val="none"/>
                <w:lang w:val="en-US" w:eastAsia="zh-CN"/>
              </w:rPr>
              <w:t>3</w:t>
            </w:r>
          </w:p>
        </w:tc>
      </w:tr>
    </w:tbl>
    <w:p>
      <w:pPr>
        <w:adjustRightInd/>
        <w:snapToGrid/>
        <w:spacing w:line="240" w:lineRule="auto"/>
        <w:jc w:val="center"/>
        <w:rPr>
          <w:rFonts w:hint="eastAsia" w:ascii="黑体" w:hAnsi="黑体" w:eastAsia="黑体" w:cs="黑体"/>
          <w:bCs/>
          <w:color w:val="auto"/>
          <w:sz w:val="24"/>
          <w:highlight w:val="none"/>
        </w:rPr>
      </w:pPr>
    </w:p>
    <w:p>
      <w:pPr>
        <w:adjustRightInd/>
        <w:snapToGrid/>
        <w:spacing w:line="240" w:lineRule="auto"/>
        <w:jc w:val="center"/>
        <w:rPr>
          <w:rFonts w:hint="eastAsia" w:ascii="黑体" w:hAnsi="黑体" w:eastAsia="黑体" w:cs="黑体"/>
          <w:b w:val="0"/>
          <w:bCs/>
          <w:color w:val="auto"/>
          <w:kern w:val="2"/>
          <w:sz w:val="24"/>
          <w:highlight w:val="none"/>
        </w:rPr>
      </w:pPr>
      <w:r>
        <w:rPr>
          <w:rFonts w:hint="eastAsia" w:ascii="黑体" w:hAnsi="黑体" w:eastAsia="黑体" w:cs="黑体"/>
          <w:bCs/>
          <w:color w:val="auto"/>
          <w:sz w:val="24"/>
          <w:highlight w:val="none"/>
        </w:rPr>
        <w:t>表4.0.</w:t>
      </w:r>
      <w:r>
        <w:rPr>
          <w:rFonts w:hint="default" w:ascii="黑体" w:hAnsi="黑体" w:eastAsia="黑体" w:cs="黑体"/>
          <w:bCs/>
          <w:color w:val="auto"/>
          <w:sz w:val="24"/>
          <w:highlight w:val="none"/>
          <w:lang w:val="en-US"/>
        </w:rPr>
        <w:t>1</w:t>
      </w:r>
      <w:r>
        <w:rPr>
          <w:rFonts w:hint="eastAsia" w:ascii="黑体" w:hAnsi="黑体" w:eastAsia="黑体" w:cs="黑体"/>
          <w:bCs/>
          <w:color w:val="auto"/>
          <w:sz w:val="24"/>
          <w:highlight w:val="none"/>
          <w:lang w:val="en-US" w:eastAsia="zh-CN"/>
        </w:rPr>
        <w:t>8.2</w:t>
      </w:r>
      <w:r>
        <w:rPr>
          <w:rFonts w:hint="eastAsia" w:ascii="黑体" w:hAnsi="黑体" w:eastAsia="黑体" w:cs="黑体"/>
          <w:bCs/>
          <w:color w:val="auto"/>
          <w:sz w:val="24"/>
          <w:highlight w:val="none"/>
        </w:rPr>
        <w:t xml:space="preserve"> 预制构件及建筑部品部件标准化评分表</w:t>
      </w:r>
    </w:p>
    <w:tbl>
      <w:tblPr>
        <w:tblStyle w:val="16"/>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6376"/>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689" w:type="dxa"/>
            <w:vMerge w:val="restart"/>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预制构件及建筑部品部件</w:t>
            </w:r>
          </w:p>
        </w:tc>
        <w:tc>
          <w:tcPr>
            <w:tcW w:w="6376" w:type="dxa"/>
            <w:vAlign w:val="center"/>
          </w:tcPr>
          <w:p>
            <w:pPr>
              <w:tabs>
                <w:tab w:val="left" w:pos="709"/>
              </w:tabs>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预制柱、预制梁、预制外承重墙板、内承重墙板、外挂墙板在单体建筑中重复使用最多的三个规格构件的总个数占同类构件总个数的比例</w:t>
            </w:r>
            <w:r>
              <w:rPr>
                <w:rFonts w:hint="eastAsia" w:ascii="宋体" w:hAnsi="宋体" w:eastAsia="宋体" w:cs="宋体"/>
                <w:color w:val="auto"/>
                <w:sz w:val="24"/>
                <w:highlight w:val="none"/>
                <w:lang w:eastAsia="zh-CN"/>
              </w:rPr>
              <w:t>均</w:t>
            </w:r>
            <w:r>
              <w:rPr>
                <w:rFonts w:hint="eastAsia" w:ascii="宋体" w:hAnsi="宋体" w:eastAsia="宋体" w:cs="宋体"/>
                <w:color w:val="auto"/>
                <w:sz w:val="24"/>
                <w:highlight w:val="none"/>
              </w:rPr>
              <w:t>不低于50%</w:t>
            </w:r>
          </w:p>
        </w:tc>
        <w:tc>
          <w:tcPr>
            <w:tcW w:w="1054" w:type="dxa"/>
            <w:shd w:val="clear" w:color="auto" w:fill="auto"/>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89" w:type="dxa"/>
            <w:vMerge w:val="continue"/>
            <w:vAlign w:val="center"/>
          </w:tcPr>
          <w:p>
            <w:pPr>
              <w:spacing w:line="240" w:lineRule="auto"/>
              <w:jc w:val="center"/>
              <w:rPr>
                <w:rFonts w:hint="eastAsia" w:ascii="宋体" w:hAnsi="宋体" w:eastAsia="宋体" w:cs="宋体"/>
                <w:color w:val="auto"/>
                <w:sz w:val="24"/>
                <w:highlight w:val="none"/>
              </w:rPr>
            </w:pPr>
          </w:p>
        </w:tc>
        <w:tc>
          <w:tcPr>
            <w:tcW w:w="6376" w:type="dxa"/>
            <w:vAlign w:val="center"/>
          </w:tcPr>
          <w:p>
            <w:pPr>
              <w:tabs>
                <w:tab w:val="left" w:pos="709"/>
              </w:tabs>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预制楼板、预制叠合楼板在单体建筑中重复使用最多的三个规格构件的总个数占预制楼板总数的比例不</w:t>
            </w:r>
            <w:r>
              <w:rPr>
                <w:rFonts w:hint="eastAsia"/>
                <w:iCs/>
                <w:color w:val="auto"/>
                <w:sz w:val="24"/>
                <w:highlight w:val="none"/>
              </w:rPr>
              <w:t>低于</w:t>
            </w:r>
            <w:r>
              <w:rPr>
                <w:rFonts w:hint="eastAsia" w:ascii="宋体" w:hAnsi="宋体" w:eastAsia="宋体" w:cs="宋体"/>
                <w:color w:val="auto"/>
                <w:sz w:val="24"/>
                <w:highlight w:val="none"/>
              </w:rPr>
              <w:t>60%</w:t>
            </w:r>
          </w:p>
        </w:tc>
        <w:tc>
          <w:tcPr>
            <w:tcW w:w="1054" w:type="dxa"/>
            <w:shd w:val="clear" w:color="auto" w:fill="auto"/>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689" w:type="dxa"/>
            <w:vMerge w:val="continue"/>
            <w:vAlign w:val="center"/>
          </w:tcPr>
          <w:p>
            <w:pPr>
              <w:spacing w:line="240" w:lineRule="auto"/>
              <w:jc w:val="center"/>
              <w:rPr>
                <w:rFonts w:hint="eastAsia" w:ascii="宋体" w:hAnsi="宋体" w:eastAsia="宋体" w:cs="宋体"/>
                <w:color w:val="auto"/>
                <w:sz w:val="24"/>
                <w:highlight w:val="none"/>
              </w:rPr>
            </w:pPr>
          </w:p>
        </w:tc>
        <w:tc>
          <w:tcPr>
            <w:tcW w:w="6376" w:type="dxa"/>
            <w:vAlign w:val="center"/>
          </w:tcPr>
          <w:p>
            <w:pPr>
              <w:tabs>
                <w:tab w:val="left" w:pos="709"/>
              </w:tabs>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预制楼梯在单体建筑中重复使用最多的一个规格的总个数占楼梯总个数的比例不低于70%</w:t>
            </w:r>
          </w:p>
        </w:tc>
        <w:tc>
          <w:tcPr>
            <w:tcW w:w="1054" w:type="dxa"/>
            <w:shd w:val="clear" w:color="auto" w:fill="auto"/>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89" w:type="dxa"/>
            <w:vMerge w:val="continue"/>
            <w:vAlign w:val="center"/>
          </w:tcPr>
          <w:p>
            <w:pPr>
              <w:spacing w:line="240" w:lineRule="auto"/>
              <w:jc w:val="center"/>
              <w:rPr>
                <w:rFonts w:hint="eastAsia" w:ascii="宋体" w:hAnsi="宋体" w:eastAsia="宋体" w:cs="宋体"/>
                <w:color w:val="auto"/>
                <w:sz w:val="24"/>
                <w:highlight w:val="none"/>
              </w:rPr>
            </w:pPr>
          </w:p>
        </w:tc>
        <w:tc>
          <w:tcPr>
            <w:tcW w:w="6376" w:type="dxa"/>
            <w:vAlign w:val="center"/>
          </w:tcPr>
          <w:p>
            <w:pPr>
              <w:tabs>
                <w:tab w:val="left" w:pos="709"/>
              </w:tabs>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预制内隔墙板在单体建筑中重复使用最多的一个规格构件的面积之和占同类型墙板总面积的比例不低于50%</w:t>
            </w:r>
          </w:p>
        </w:tc>
        <w:tc>
          <w:tcPr>
            <w:tcW w:w="1054" w:type="dxa"/>
            <w:shd w:val="clear" w:color="auto" w:fill="auto"/>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689" w:type="dxa"/>
            <w:vMerge w:val="continue"/>
            <w:vAlign w:val="center"/>
          </w:tcPr>
          <w:p>
            <w:pPr>
              <w:spacing w:line="240" w:lineRule="auto"/>
              <w:jc w:val="center"/>
              <w:rPr>
                <w:rFonts w:hint="eastAsia" w:ascii="宋体" w:hAnsi="宋体" w:eastAsia="宋体" w:cs="宋体"/>
                <w:color w:val="auto"/>
                <w:sz w:val="24"/>
                <w:highlight w:val="none"/>
              </w:rPr>
            </w:pPr>
          </w:p>
        </w:tc>
        <w:tc>
          <w:tcPr>
            <w:tcW w:w="6376" w:type="dxa"/>
            <w:vAlign w:val="center"/>
          </w:tcPr>
          <w:p>
            <w:pPr>
              <w:tabs>
                <w:tab w:val="left" w:pos="709"/>
              </w:tabs>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预制阳台板在单体建筑中重复使用最多的一个</w:t>
            </w:r>
            <w:r>
              <w:rPr>
                <w:rFonts w:hint="eastAsia"/>
                <w:iCs/>
                <w:color w:val="auto"/>
                <w:sz w:val="24"/>
                <w:highlight w:val="none"/>
              </w:rPr>
              <w:t>规格</w:t>
            </w:r>
            <w:r>
              <w:rPr>
                <w:rFonts w:hint="eastAsia" w:ascii="宋体" w:hAnsi="宋体" w:eastAsia="宋体" w:cs="宋体"/>
                <w:color w:val="auto"/>
                <w:sz w:val="24"/>
                <w:highlight w:val="none"/>
              </w:rPr>
              <w:t>构件的总个数占阳台板总数的比例不低于50%</w:t>
            </w:r>
          </w:p>
        </w:tc>
        <w:tc>
          <w:tcPr>
            <w:tcW w:w="1054" w:type="dxa"/>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689" w:type="dxa"/>
            <w:vMerge w:val="continue"/>
            <w:vAlign w:val="center"/>
          </w:tcPr>
          <w:p>
            <w:pPr>
              <w:spacing w:line="240" w:lineRule="auto"/>
              <w:jc w:val="center"/>
              <w:rPr>
                <w:rFonts w:hint="eastAsia" w:ascii="宋体" w:hAnsi="宋体" w:eastAsia="宋体" w:cs="宋体"/>
                <w:color w:val="auto"/>
                <w:sz w:val="24"/>
                <w:highlight w:val="none"/>
              </w:rPr>
            </w:pPr>
          </w:p>
        </w:tc>
        <w:tc>
          <w:tcPr>
            <w:tcW w:w="6376" w:type="dxa"/>
            <w:vAlign w:val="center"/>
          </w:tcPr>
          <w:p>
            <w:pPr>
              <w:tabs>
                <w:tab w:val="left" w:pos="709"/>
              </w:tabs>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预制</w:t>
            </w:r>
            <w:r>
              <w:rPr>
                <w:rFonts w:hint="eastAsia" w:ascii="宋体" w:hAnsi="宋体" w:eastAsia="宋体" w:cs="宋体"/>
                <w:color w:val="auto"/>
                <w:sz w:val="24"/>
                <w:highlight w:val="none"/>
              </w:rPr>
              <w:t>外窗在单体建筑中重复使用最多的三个规格的总个数占外窗总数量的比例不低于60%</w:t>
            </w:r>
          </w:p>
        </w:tc>
        <w:tc>
          <w:tcPr>
            <w:tcW w:w="1054" w:type="dxa"/>
            <w:shd w:val="clear" w:color="auto" w:fill="auto"/>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689" w:type="dxa"/>
            <w:vMerge w:val="continue"/>
            <w:vAlign w:val="center"/>
          </w:tcPr>
          <w:p>
            <w:pPr>
              <w:spacing w:line="240" w:lineRule="auto"/>
              <w:jc w:val="center"/>
              <w:rPr>
                <w:rFonts w:hint="eastAsia" w:ascii="宋体" w:hAnsi="宋体" w:eastAsia="宋体" w:cs="宋体"/>
                <w:color w:val="auto"/>
                <w:sz w:val="24"/>
                <w:highlight w:val="none"/>
              </w:rPr>
            </w:pPr>
          </w:p>
        </w:tc>
        <w:tc>
          <w:tcPr>
            <w:tcW w:w="6376" w:type="dxa"/>
            <w:vAlign w:val="center"/>
          </w:tcPr>
          <w:p>
            <w:pPr>
              <w:tabs>
                <w:tab w:val="left" w:pos="709"/>
              </w:tabs>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整体卫生间、整体橱柜等室内建筑部品在单体建筑中重复使用最多的三个规格的总个数占同类部品总数量的比例不低于70%，并采用标准化接口、工厂化生产、装配化施工</w:t>
            </w:r>
          </w:p>
        </w:tc>
        <w:tc>
          <w:tcPr>
            <w:tcW w:w="1054" w:type="dxa"/>
            <w:shd w:val="clear" w:color="auto" w:fill="auto"/>
            <w:vAlign w:val="center"/>
          </w:tcPr>
          <w:p>
            <w:pPr>
              <w:spacing w:line="24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bl>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条文说明：4.0.1</w:t>
      </w:r>
      <w:r>
        <w:rPr>
          <w:rFonts w:hint="eastAsia" w:ascii="楷体" w:hAnsi="楷体" w:eastAsia="楷体" w:cs="楷体"/>
          <w:b w:val="0"/>
          <w:bCs w:val="0"/>
          <w:i w:val="0"/>
          <w:iCs w:val="0"/>
          <w:color w:val="auto"/>
          <w:highlight w:val="none"/>
          <w:lang w:val="en-US" w:eastAsia="zh-CN"/>
        </w:rPr>
        <w:t>8</w:t>
      </w:r>
      <w:r>
        <w:rPr>
          <w:rFonts w:hint="eastAsia" w:ascii="楷体" w:hAnsi="楷体" w:eastAsia="楷体" w:cs="楷体"/>
          <w:b w:val="0"/>
          <w:bCs w:val="0"/>
          <w:i w:val="0"/>
          <w:iCs w:val="0"/>
          <w:color w:val="auto"/>
          <w:highlight w:val="none"/>
        </w:rPr>
        <w:t xml:space="preserve">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标准化设计指平面布置设计采用标准化、模数化、系列化设计方法，遵循“少规格、多组合”的原则，提高预制构件和建筑部品的重复使用率。本规范标准化设计按照两种方式考虑赋予分值，一种按照标准套型设计考虑，另外一种按照标准化构件考虑。</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当按照标准套型设计考虑，对于居住建筑，根据不同的居住小区装配式住宅室外地坪以上总建筑面积，按该小区设计的标准套型数确定，对于反对称标准套型认可为是同一种标准套型。当符合得分要求时，该小区所有住宅单体均可得分。对于公共建筑，按单体建筑进行评分，按该单体公共建筑轴网间距数确定，轴网间距纵横向可进行不同的轴网组合，工业建筑参考公共建筑执行。</w:t>
      </w:r>
    </w:p>
    <w:p>
      <w:pPr>
        <w:pStyle w:val="46"/>
        <w:widowControl/>
        <w:ind w:firstLine="560" w:firstLineChars="200"/>
        <w:jc w:val="left"/>
        <w:rPr>
          <w:rFonts w:hint="eastAsia" w:ascii="楷体" w:hAnsi="楷体" w:eastAsia="楷体" w:cs="楷体"/>
          <w:b w:val="0"/>
          <w:bCs w:val="0"/>
          <w:i w:val="0"/>
          <w:iCs w:val="0"/>
          <w:color w:val="auto"/>
          <w:kern w:val="0"/>
          <w:highlight w:val="none"/>
        </w:rPr>
      </w:pPr>
      <w:r>
        <w:rPr>
          <w:rFonts w:hint="eastAsia" w:ascii="楷体" w:hAnsi="楷体" w:eastAsia="楷体" w:cs="楷体"/>
          <w:b w:val="0"/>
          <w:bCs w:val="0"/>
          <w:i w:val="0"/>
          <w:iCs w:val="0"/>
          <w:color w:val="auto"/>
          <w:highlight w:val="none"/>
        </w:rPr>
        <w:t>当按照预制构件标准化设计考虑时，可以通过标准化率来衡量单体装配式建筑中预制构件符合标准化设计程度的指标， 为标准预制构件数量与总预制构件数量的比值。</w:t>
      </w:r>
    </w:p>
    <w:p>
      <w:pPr>
        <w:tabs>
          <w:tab w:val="left" w:pos="709"/>
        </w:tabs>
        <w:jc w:val="left"/>
        <w:rPr>
          <w:rFonts w:hint="eastAsia" w:ascii="宋体" w:hAnsi="宋体" w:eastAsia="宋体" w:cs="宋体"/>
          <w:color w:val="auto"/>
          <w:kern w:val="0"/>
          <w:highlight w:val="none"/>
        </w:rPr>
      </w:pPr>
      <w:r>
        <w:rPr>
          <w:rFonts w:ascii="宋体" w:hAnsi="宋体" w:eastAsia="宋体" w:cs="宋体"/>
          <w:b/>
          <w:color w:val="auto"/>
          <w:kern w:val="0"/>
          <w:highlight w:val="none"/>
        </w:rPr>
        <w:t>4.0.</w:t>
      </w:r>
      <w:r>
        <w:rPr>
          <w:rFonts w:hint="eastAsia" w:ascii="宋体" w:hAnsi="宋体" w:eastAsia="宋体" w:cs="宋体"/>
          <w:b/>
          <w:color w:val="auto"/>
          <w:kern w:val="0"/>
          <w:highlight w:val="none"/>
          <w:lang w:val="en-US" w:eastAsia="zh-CN"/>
        </w:rPr>
        <w:t>19</w:t>
      </w:r>
      <w:r>
        <w:rPr>
          <w:rFonts w:hint="eastAsia" w:ascii="宋体" w:hAnsi="宋体" w:eastAsia="宋体" w:cs="宋体"/>
          <w:color w:val="auto"/>
          <w:kern w:val="0"/>
          <w:highlight w:val="none"/>
        </w:rPr>
        <w:t xml:space="preserve"> </w:t>
      </w:r>
      <w:r>
        <w:rPr>
          <w:rFonts w:hint="eastAsia" w:ascii="宋体" w:hAnsi="宋体" w:eastAsia="宋体" w:cs="宋体"/>
          <w:color w:val="auto"/>
          <w:kern w:val="0"/>
          <w:highlight w:val="none"/>
          <w:lang w:val="en-US" w:eastAsia="zh-CN"/>
        </w:rPr>
        <w:t xml:space="preserve"> </w:t>
      </w:r>
      <w:r>
        <w:rPr>
          <w:rFonts w:hint="eastAsia" w:ascii="宋体" w:hAnsi="宋体" w:eastAsia="宋体" w:cs="宋体"/>
          <w:color w:val="auto"/>
          <w:kern w:val="0"/>
          <w:highlight w:val="none"/>
        </w:rPr>
        <w:t>智能建造技术</w:t>
      </w:r>
      <w:r>
        <w:rPr>
          <w:rFonts w:hint="eastAsia"/>
          <w:color w:val="auto"/>
          <w:highlight w:val="none"/>
        </w:rPr>
        <w:t>应用</w:t>
      </w:r>
      <w:r>
        <w:rPr>
          <w:rFonts w:hint="eastAsia" w:ascii="宋体" w:hAnsi="宋体" w:eastAsia="宋体" w:cs="宋体"/>
          <w:color w:val="auto"/>
          <w:kern w:val="0"/>
          <w:highlight w:val="none"/>
        </w:rPr>
        <w:t>主要分为：数字化设计（BIM技术应用）和智能化装备应用；每阶段需要装配式楼栋全部应用方可得分，该项累加总分值不大于3分，智能建造应用</w:t>
      </w:r>
      <w:r>
        <w:rPr>
          <w:rFonts w:hint="eastAsia" w:ascii="宋体" w:hAnsi="宋体" w:eastAsia="宋体" w:cs="宋体"/>
          <w:color w:val="auto"/>
          <w:kern w:val="0"/>
          <w:highlight w:val="none"/>
          <w:lang w:val="en-US" w:eastAsia="zh-CN"/>
        </w:rPr>
        <w:t>要求</w:t>
      </w:r>
      <w:r>
        <w:rPr>
          <w:rFonts w:hint="eastAsia" w:ascii="宋体" w:hAnsi="宋体" w:eastAsia="宋体" w:cs="宋体"/>
          <w:color w:val="auto"/>
          <w:kern w:val="0"/>
          <w:highlight w:val="none"/>
        </w:rPr>
        <w:t>见表</w:t>
      </w:r>
      <w:r>
        <w:rPr>
          <w:rFonts w:hint="eastAsia" w:ascii="宋体" w:hAnsi="宋体" w:eastAsia="宋体" w:cs="宋体"/>
          <w:color w:val="auto"/>
          <w:kern w:val="0"/>
          <w:highlight w:val="none"/>
          <w:lang w:eastAsia="zh-CN"/>
        </w:rPr>
        <w:t>4</w:t>
      </w:r>
      <w:r>
        <w:rPr>
          <w:rFonts w:hint="eastAsia" w:ascii="宋体" w:hAnsi="宋体" w:eastAsia="宋体" w:cs="宋体"/>
          <w:color w:val="auto"/>
          <w:kern w:val="0"/>
          <w:highlight w:val="none"/>
          <w:lang w:val="en-US" w:eastAsia="zh-CN"/>
        </w:rPr>
        <w:t>.0.19.1</w:t>
      </w:r>
      <w:r>
        <w:rPr>
          <w:rFonts w:hint="eastAsia" w:ascii="宋体" w:hAnsi="宋体" w:eastAsia="宋体" w:cs="宋体"/>
          <w:color w:val="auto"/>
          <w:kern w:val="0"/>
          <w:highlight w:val="none"/>
        </w:rPr>
        <w:t>、表4</w:t>
      </w:r>
      <w:r>
        <w:rPr>
          <w:rFonts w:hint="eastAsia" w:ascii="宋体" w:hAnsi="宋体" w:eastAsia="宋体" w:cs="宋体"/>
          <w:color w:val="auto"/>
          <w:kern w:val="0"/>
          <w:highlight w:val="none"/>
          <w:lang w:val="en-US" w:eastAsia="zh-CN"/>
        </w:rPr>
        <w:t>.0.19.2</w:t>
      </w:r>
      <w:r>
        <w:rPr>
          <w:rFonts w:hint="eastAsia" w:ascii="宋体" w:hAnsi="宋体" w:eastAsia="宋体" w:cs="宋体"/>
          <w:color w:val="auto"/>
          <w:kern w:val="0"/>
          <w:highlight w:val="none"/>
        </w:rPr>
        <w:t>。</w:t>
      </w:r>
    </w:p>
    <w:p>
      <w:pPr>
        <w:adjustRightInd/>
        <w:snapToGrid/>
        <w:spacing w:line="240" w:lineRule="auto"/>
        <w:jc w:val="center"/>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表4.0.</w:t>
      </w:r>
      <w:r>
        <w:rPr>
          <w:rFonts w:hint="eastAsia" w:ascii="黑体" w:hAnsi="黑体" w:eastAsia="黑体" w:cs="黑体"/>
          <w:bCs/>
          <w:color w:val="auto"/>
          <w:sz w:val="24"/>
          <w:highlight w:val="none"/>
          <w:lang w:val="en-US" w:eastAsia="zh-CN"/>
        </w:rPr>
        <w:t>19</w:t>
      </w:r>
      <w:r>
        <w:rPr>
          <w:rFonts w:hint="eastAsia" w:ascii="黑体" w:hAnsi="黑体" w:eastAsia="黑体" w:cs="黑体"/>
          <w:bCs/>
          <w:color w:val="auto"/>
          <w:sz w:val="24"/>
          <w:highlight w:val="none"/>
        </w:rPr>
        <w:t>.1 数字化设计（BIM技术）应用要求</w:t>
      </w:r>
    </w:p>
    <w:tbl>
      <w:tblPr>
        <w:tblStyle w:val="17"/>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52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0" w:type="dxa"/>
            <w:tcBorders>
              <w:righ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阶段</w:t>
            </w:r>
          </w:p>
        </w:tc>
        <w:tc>
          <w:tcPr>
            <w:tcW w:w="7527" w:type="dxa"/>
            <w:tcBorders>
              <w:left w:val="single" w:color="auto" w:sz="4" w:space="0"/>
              <w:righ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数字化设计（BIM技术）应用要求</w:t>
            </w:r>
          </w:p>
        </w:tc>
        <w:tc>
          <w:tcPr>
            <w:tcW w:w="728" w:type="dxa"/>
            <w:tcBorders>
              <w:left w:val="single" w:color="auto" w:sz="4" w:space="0"/>
            </w:tcBorders>
            <w:vAlign w:val="center"/>
          </w:tcPr>
          <w:p>
            <w:pPr>
              <w:spacing w:line="240" w:lineRule="auto"/>
              <w:jc w:val="center"/>
              <w:rPr>
                <w:rFonts w:hint="eastAsia"/>
                <w:color w:val="auto"/>
                <w:sz w:val="24"/>
                <w:szCs w:val="24"/>
                <w:highlight w:val="none"/>
              </w:rPr>
            </w:pPr>
            <w:r>
              <w:rPr>
                <w:rFonts w:hint="eastAsia"/>
                <w:iCs/>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80" w:type="dxa"/>
            <w:tcBorders>
              <w:righ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设计阶段</w:t>
            </w:r>
          </w:p>
        </w:tc>
        <w:tc>
          <w:tcPr>
            <w:tcW w:w="7527" w:type="dxa"/>
            <w:tcBorders>
              <w:left w:val="single" w:color="auto" w:sz="4" w:space="0"/>
              <w:right w:val="single" w:color="auto" w:sz="4" w:space="0"/>
            </w:tcBorders>
            <w:vAlign w:val="center"/>
          </w:tcPr>
          <w:p>
            <w:pPr>
              <w:spacing w:line="240" w:lineRule="auto"/>
              <w:ind w:firstLine="480" w:firstLineChars="200"/>
              <w:jc w:val="left"/>
              <w:rPr>
                <w:rFonts w:hint="eastAsia"/>
                <w:color w:val="auto"/>
                <w:sz w:val="24"/>
                <w:szCs w:val="24"/>
                <w:highlight w:val="none"/>
              </w:rPr>
            </w:pPr>
            <w:r>
              <w:rPr>
                <w:rFonts w:hint="eastAsia"/>
                <w:color w:val="auto"/>
                <w:sz w:val="24"/>
                <w:szCs w:val="24"/>
                <w:highlight w:val="none"/>
              </w:rPr>
              <w:t>1装配式建筑主体建筑、结构、机电；</w:t>
            </w:r>
          </w:p>
          <w:p>
            <w:pPr>
              <w:spacing w:line="240" w:lineRule="auto"/>
              <w:ind w:firstLine="480" w:firstLineChars="200"/>
              <w:jc w:val="left"/>
              <w:rPr>
                <w:rFonts w:hint="eastAsia"/>
                <w:color w:val="auto"/>
                <w:sz w:val="24"/>
                <w:szCs w:val="24"/>
                <w:highlight w:val="none"/>
              </w:rPr>
            </w:pPr>
            <w:r>
              <w:rPr>
                <w:rFonts w:hint="eastAsia"/>
                <w:color w:val="auto"/>
                <w:sz w:val="24"/>
                <w:szCs w:val="24"/>
                <w:highlight w:val="none"/>
              </w:rPr>
              <w:t>2 装配式拆分模型及装配式构件深化设计模型（含钢筋、机电）</w:t>
            </w:r>
          </w:p>
        </w:tc>
        <w:tc>
          <w:tcPr>
            <w:tcW w:w="728" w:type="dxa"/>
            <w:tcBorders>
              <w:lef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80" w:type="dxa"/>
            <w:tcBorders>
              <w:righ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施工阶段</w:t>
            </w:r>
          </w:p>
        </w:tc>
        <w:tc>
          <w:tcPr>
            <w:tcW w:w="7527" w:type="dxa"/>
            <w:tcBorders>
              <w:left w:val="single" w:color="auto" w:sz="4" w:space="0"/>
              <w:right w:val="single" w:color="auto" w:sz="4" w:space="0"/>
            </w:tcBorders>
            <w:vAlign w:val="center"/>
          </w:tcPr>
          <w:p>
            <w:pPr>
              <w:spacing w:line="240" w:lineRule="auto"/>
              <w:ind w:firstLine="480" w:firstLineChars="200"/>
              <w:jc w:val="left"/>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根据设计阶段提供深化设计模型结合现场施工点（含外架、模板等）进行深化，进行项目模型组装</w:t>
            </w:r>
            <w:r>
              <w:rPr>
                <w:rFonts w:hint="eastAsia"/>
                <w:color w:val="auto"/>
                <w:sz w:val="24"/>
                <w:szCs w:val="24"/>
                <w:highlight w:val="none"/>
                <w:lang w:eastAsia="zh-CN"/>
              </w:rPr>
              <w:t>；</w:t>
            </w:r>
            <w:r>
              <w:rPr>
                <w:rFonts w:hint="eastAsia"/>
                <w:color w:val="auto"/>
                <w:sz w:val="24"/>
                <w:szCs w:val="24"/>
                <w:highlight w:val="none"/>
                <w:lang w:val="en-US" w:eastAsia="zh-CN"/>
              </w:rPr>
              <w:t>2</w:t>
            </w:r>
            <w:r>
              <w:rPr>
                <w:rFonts w:hint="eastAsia"/>
                <w:color w:val="auto"/>
                <w:sz w:val="24"/>
                <w:szCs w:val="24"/>
                <w:highlight w:val="none"/>
              </w:rPr>
              <w:t>应用BIM模型对预制构件进行安装工艺模拟和节点钢筋、管线碰撞检查、确定构件安装顺序和工艺</w:t>
            </w:r>
            <w:r>
              <w:rPr>
                <w:rFonts w:hint="eastAsia"/>
                <w:color w:val="auto"/>
                <w:sz w:val="24"/>
                <w:szCs w:val="24"/>
                <w:highlight w:val="none"/>
                <w:lang w:eastAsia="zh-CN"/>
              </w:rPr>
              <w:t>；</w:t>
            </w:r>
            <w:r>
              <w:rPr>
                <w:rFonts w:hint="eastAsia"/>
                <w:color w:val="auto"/>
                <w:sz w:val="24"/>
                <w:szCs w:val="24"/>
                <w:highlight w:val="none"/>
                <w:lang w:val="en-US" w:eastAsia="zh-CN"/>
              </w:rPr>
              <w:t>3</w:t>
            </w:r>
            <w:r>
              <w:rPr>
                <w:rFonts w:hint="eastAsia"/>
                <w:color w:val="auto"/>
                <w:sz w:val="24"/>
                <w:szCs w:val="24"/>
                <w:highlight w:val="none"/>
              </w:rPr>
              <w:t>项目施工场地布置模拟；项目重点施工方案模拟；</w:t>
            </w:r>
          </w:p>
        </w:tc>
        <w:tc>
          <w:tcPr>
            <w:tcW w:w="728" w:type="dxa"/>
            <w:tcBorders>
              <w:lef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1.0</w:t>
            </w:r>
          </w:p>
        </w:tc>
      </w:tr>
    </w:tbl>
    <w:p>
      <w:pPr>
        <w:adjustRightInd/>
        <w:snapToGrid/>
        <w:spacing w:line="240" w:lineRule="auto"/>
        <w:jc w:val="center"/>
        <w:rPr>
          <w:rFonts w:hint="eastAsia" w:ascii="黑体" w:hAnsi="黑体" w:eastAsia="黑体" w:cs="黑体"/>
          <w:bCs/>
          <w:color w:val="auto"/>
          <w:sz w:val="24"/>
          <w:highlight w:val="none"/>
        </w:rPr>
      </w:pPr>
      <w:r>
        <w:rPr>
          <w:rFonts w:hint="eastAsia" w:ascii="黑体" w:hAnsi="黑体" w:eastAsia="黑体" w:cs="黑体"/>
          <w:bCs/>
          <w:color w:val="auto"/>
          <w:sz w:val="24"/>
          <w:highlight w:val="none"/>
        </w:rPr>
        <w:t>表4.0.</w:t>
      </w:r>
      <w:r>
        <w:rPr>
          <w:rFonts w:hint="eastAsia" w:ascii="黑体" w:hAnsi="黑体" w:eastAsia="黑体" w:cs="黑体"/>
          <w:bCs/>
          <w:color w:val="auto"/>
          <w:sz w:val="24"/>
          <w:highlight w:val="none"/>
          <w:lang w:val="en-US" w:eastAsia="zh-CN"/>
        </w:rPr>
        <w:t>19</w:t>
      </w:r>
      <w:r>
        <w:rPr>
          <w:rFonts w:hint="eastAsia" w:ascii="黑体" w:hAnsi="黑体" w:eastAsia="黑体" w:cs="黑体"/>
          <w:bCs/>
          <w:color w:val="auto"/>
          <w:sz w:val="24"/>
          <w:highlight w:val="none"/>
        </w:rPr>
        <w:t>.2 智能化装备应用要求</w:t>
      </w:r>
    </w:p>
    <w:tbl>
      <w:tblPr>
        <w:tblStyle w:val="17"/>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364"/>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80" w:type="dxa"/>
            <w:tcBorders>
              <w:righ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阶段</w:t>
            </w:r>
          </w:p>
        </w:tc>
        <w:tc>
          <w:tcPr>
            <w:tcW w:w="7364" w:type="dxa"/>
            <w:tcBorders>
              <w:left w:val="single" w:color="auto" w:sz="4" w:space="0"/>
              <w:right w:val="single" w:color="auto" w:sz="4" w:space="0"/>
            </w:tcBorders>
            <w:vAlign w:val="center"/>
          </w:tcPr>
          <w:p>
            <w:pPr>
              <w:spacing w:line="240" w:lineRule="auto"/>
              <w:jc w:val="center"/>
              <w:rPr>
                <w:rFonts w:hint="eastAsia" w:eastAsiaTheme="minorEastAsia"/>
                <w:color w:val="auto"/>
                <w:sz w:val="24"/>
                <w:szCs w:val="24"/>
                <w:highlight w:val="none"/>
                <w:lang w:eastAsia="zh-CN"/>
              </w:rPr>
            </w:pPr>
            <w:r>
              <w:rPr>
                <w:rFonts w:hint="eastAsia"/>
                <w:color w:val="auto"/>
                <w:sz w:val="24"/>
                <w:szCs w:val="24"/>
                <w:highlight w:val="none"/>
              </w:rPr>
              <w:t>智能化装备应用要求</w:t>
            </w:r>
          </w:p>
        </w:tc>
        <w:tc>
          <w:tcPr>
            <w:tcW w:w="891" w:type="dxa"/>
            <w:tcBorders>
              <w:left w:val="single" w:color="auto" w:sz="4" w:space="0"/>
            </w:tcBorders>
            <w:vAlign w:val="center"/>
          </w:tcPr>
          <w:p>
            <w:pPr>
              <w:spacing w:line="240" w:lineRule="auto"/>
              <w:jc w:val="center"/>
              <w:rPr>
                <w:rFonts w:hint="eastAsia"/>
                <w:color w:val="auto"/>
                <w:sz w:val="24"/>
                <w:szCs w:val="24"/>
                <w:highlight w:val="none"/>
              </w:rPr>
            </w:pPr>
            <w:r>
              <w:rPr>
                <w:rFonts w:hint="eastAsia"/>
                <w:iCs/>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80" w:type="dxa"/>
            <w:tcBorders>
              <w:righ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生产阶段</w:t>
            </w:r>
          </w:p>
        </w:tc>
        <w:tc>
          <w:tcPr>
            <w:tcW w:w="7364" w:type="dxa"/>
            <w:tcBorders>
              <w:left w:val="single" w:color="auto" w:sz="4" w:space="0"/>
              <w:right w:val="single" w:color="auto" w:sz="4" w:space="0"/>
            </w:tcBorders>
            <w:vAlign w:val="center"/>
          </w:tcPr>
          <w:p>
            <w:pPr>
              <w:spacing w:line="240" w:lineRule="auto"/>
              <w:ind w:firstLine="480" w:firstLineChars="0"/>
              <w:jc w:val="left"/>
              <w:rPr>
                <w:rFonts w:hint="default" w:eastAsiaTheme="minorEastAsia"/>
                <w:color w:val="auto"/>
                <w:sz w:val="24"/>
                <w:szCs w:val="24"/>
                <w:highlight w:val="none"/>
                <w:lang w:val="en-US" w:eastAsia="zh-CN"/>
              </w:rPr>
            </w:pPr>
            <w:r>
              <w:rPr>
                <w:rFonts w:hint="eastAsia"/>
                <w:color w:val="auto"/>
                <w:sz w:val="24"/>
                <w:szCs w:val="24"/>
                <w:highlight w:val="none"/>
              </w:rPr>
              <w:t>每个构件均采用二维码及RFID技术</w:t>
            </w:r>
            <w:r>
              <w:rPr>
                <w:rFonts w:hint="eastAsia"/>
                <w:color w:val="auto"/>
                <w:sz w:val="24"/>
                <w:szCs w:val="24"/>
                <w:highlight w:val="none"/>
                <w:lang w:eastAsia="zh-CN"/>
              </w:rPr>
              <w:t>，</w:t>
            </w:r>
            <w:r>
              <w:rPr>
                <w:rFonts w:hint="eastAsia"/>
                <w:color w:val="auto"/>
                <w:sz w:val="24"/>
                <w:szCs w:val="24"/>
                <w:highlight w:val="none"/>
              </w:rPr>
              <w:t>设备产线智能化</w:t>
            </w:r>
            <w:r>
              <w:rPr>
                <w:rFonts w:hint="eastAsia"/>
                <w:color w:val="auto"/>
                <w:sz w:val="24"/>
                <w:szCs w:val="24"/>
                <w:highlight w:val="none"/>
                <w:lang w:eastAsia="zh-CN"/>
              </w:rPr>
              <w:t>，</w:t>
            </w:r>
            <w:r>
              <w:rPr>
                <w:rFonts w:hint="eastAsia"/>
                <w:color w:val="auto"/>
                <w:sz w:val="24"/>
                <w:szCs w:val="24"/>
                <w:highlight w:val="none"/>
              </w:rPr>
              <w:t>项目构件均采用生产智能管理系统</w:t>
            </w:r>
            <w:r>
              <w:rPr>
                <w:rFonts w:hint="eastAsia"/>
                <w:color w:val="auto"/>
                <w:sz w:val="24"/>
                <w:szCs w:val="24"/>
                <w:highlight w:val="none"/>
                <w:lang w:eastAsia="zh-CN"/>
              </w:rPr>
              <w:t>，</w:t>
            </w:r>
            <w:r>
              <w:rPr>
                <w:rFonts w:hint="eastAsia"/>
                <w:color w:val="auto"/>
                <w:sz w:val="24"/>
                <w:szCs w:val="24"/>
                <w:highlight w:val="none"/>
              </w:rPr>
              <w:t>机械臂组模</w:t>
            </w:r>
            <w:r>
              <w:rPr>
                <w:rFonts w:hint="eastAsia"/>
                <w:color w:val="auto"/>
                <w:sz w:val="24"/>
                <w:szCs w:val="24"/>
                <w:highlight w:val="none"/>
                <w:lang w:eastAsia="zh-CN"/>
              </w:rPr>
              <w:t>，</w:t>
            </w:r>
            <w:r>
              <w:rPr>
                <w:rFonts w:hint="eastAsia"/>
                <w:color w:val="auto"/>
                <w:sz w:val="24"/>
                <w:szCs w:val="24"/>
                <w:highlight w:val="none"/>
              </w:rPr>
              <w:t>自动化模台振捣等。</w:t>
            </w:r>
          </w:p>
        </w:tc>
        <w:tc>
          <w:tcPr>
            <w:tcW w:w="891" w:type="dxa"/>
            <w:tcBorders>
              <w:lef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80" w:type="dxa"/>
            <w:tcBorders>
              <w:righ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施工阶段</w:t>
            </w:r>
          </w:p>
        </w:tc>
        <w:tc>
          <w:tcPr>
            <w:tcW w:w="7364" w:type="dxa"/>
            <w:tcBorders>
              <w:left w:val="single" w:color="auto" w:sz="4" w:space="0"/>
              <w:right w:val="single" w:color="auto" w:sz="4" w:space="0"/>
            </w:tcBorders>
            <w:vAlign w:val="center"/>
          </w:tcPr>
          <w:p>
            <w:pPr>
              <w:spacing w:line="240" w:lineRule="auto"/>
              <w:ind w:firstLine="480" w:firstLineChars="200"/>
              <w:jc w:val="left"/>
              <w:rPr>
                <w:rFonts w:hint="eastAsia"/>
                <w:color w:val="auto"/>
                <w:sz w:val="24"/>
                <w:szCs w:val="24"/>
                <w:highlight w:val="none"/>
              </w:rPr>
            </w:pPr>
            <w:r>
              <w:rPr>
                <w:rFonts w:hint="eastAsia"/>
                <w:color w:val="auto"/>
                <w:sz w:val="24"/>
                <w:szCs w:val="24"/>
                <w:highlight w:val="none"/>
              </w:rPr>
              <w:t>项目采用施工管理平台；机器人现场作业；安全帽高清拍摄智能巡检；高空作业塔吊拍摄安全提醒系统；智能化门禁系统等。</w:t>
            </w:r>
          </w:p>
        </w:tc>
        <w:tc>
          <w:tcPr>
            <w:tcW w:w="891" w:type="dxa"/>
            <w:tcBorders>
              <w:left w:val="single" w:color="auto" w:sz="4" w:space="0"/>
            </w:tcBorders>
            <w:vAlign w:val="center"/>
          </w:tcPr>
          <w:p>
            <w:pPr>
              <w:spacing w:line="240" w:lineRule="auto"/>
              <w:jc w:val="center"/>
              <w:rPr>
                <w:rFonts w:hint="eastAsia"/>
                <w:color w:val="auto"/>
                <w:sz w:val="24"/>
                <w:szCs w:val="24"/>
                <w:highlight w:val="none"/>
              </w:rPr>
            </w:pPr>
            <w:r>
              <w:rPr>
                <w:rFonts w:hint="eastAsia"/>
                <w:color w:val="auto"/>
                <w:sz w:val="24"/>
                <w:szCs w:val="24"/>
                <w:highlight w:val="none"/>
              </w:rPr>
              <w:t>0.5</w:t>
            </w:r>
          </w:p>
        </w:tc>
      </w:tr>
    </w:tbl>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w:t>
      </w:r>
      <w:r>
        <w:rPr>
          <w:rFonts w:hint="eastAsia" w:ascii="楷体" w:hAnsi="楷体" w:eastAsia="楷体" w:cs="楷体"/>
          <w:b w:val="0"/>
          <w:bCs w:val="0"/>
          <w:i w:val="0"/>
          <w:iCs w:val="0"/>
          <w:color w:val="auto"/>
          <w:highlight w:val="none"/>
          <w:lang w:eastAsia="zh-CN"/>
        </w:rPr>
        <w:t>19</w:t>
      </w:r>
      <w:r>
        <w:rPr>
          <w:rFonts w:hint="eastAsia" w:ascii="楷体" w:hAnsi="楷体" w:eastAsia="楷体" w:cs="楷体"/>
          <w:b w:val="0"/>
          <w:bCs w:val="0"/>
          <w:i w:val="0"/>
          <w:iCs w:val="0"/>
          <w:color w:val="auto"/>
          <w:highlight w:val="none"/>
        </w:rPr>
        <w:t xml:space="preserve">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表4.0.1中“智能建造技术应用”包括：BIM和建筑机器人。该项总分值3分。</w:t>
      </w:r>
    </w:p>
    <w:p>
      <w:pPr>
        <w:pStyle w:val="46"/>
        <w:rPr>
          <w:rFonts w:hint="eastAsia" w:ascii="楷体" w:hAnsi="楷体" w:eastAsia="楷体" w:cs="楷体"/>
          <w:b w:val="0"/>
          <w:bCs w:val="0"/>
          <w:i w:val="0"/>
          <w:iCs w:val="0"/>
          <w:color w:val="auto"/>
          <w:highlight w:val="none"/>
          <w:lang w:eastAsia="zh-CN"/>
        </w:rPr>
      </w:pP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BIM技术应用：</w:t>
      </w:r>
      <w:r>
        <w:rPr>
          <w:rFonts w:hint="eastAsia" w:ascii="楷体" w:hAnsi="楷体" w:eastAsia="楷体" w:cs="楷体"/>
          <w:b w:val="0"/>
          <w:bCs w:val="0"/>
          <w:i w:val="0"/>
          <w:iCs w:val="0"/>
          <w:color w:val="auto"/>
          <w:highlight w:val="none"/>
          <w:lang w:eastAsia="zh-CN"/>
        </w:rPr>
        <w:t>分为</w:t>
      </w:r>
      <w:r>
        <w:rPr>
          <w:rFonts w:hint="eastAsia" w:ascii="楷体" w:hAnsi="楷体" w:eastAsia="楷体" w:cs="楷体"/>
          <w:b w:val="0"/>
          <w:bCs w:val="0"/>
          <w:i w:val="0"/>
          <w:iCs w:val="0"/>
          <w:color w:val="auto"/>
          <w:highlight w:val="none"/>
        </w:rPr>
        <w:t>设计阶段和施工阶段，应用深度应满足相应阶段要求，BIM技术各阶段应用深度应满足国家标准《建筑信息模型应用统一标准》、《建筑信息模型施工应用标准》及</w:t>
      </w:r>
      <w:r>
        <w:rPr>
          <w:rFonts w:hint="eastAsia" w:ascii="楷体" w:hAnsi="楷体" w:eastAsia="楷体" w:cs="楷体"/>
          <w:b w:val="0"/>
          <w:bCs w:val="0"/>
          <w:i w:val="0"/>
          <w:iCs w:val="0"/>
          <w:color w:val="auto"/>
          <w:highlight w:val="none"/>
          <w:lang w:eastAsia="zh-CN"/>
        </w:rPr>
        <w:t>安徽省</w:t>
      </w:r>
      <w:r>
        <w:rPr>
          <w:rFonts w:hint="eastAsia" w:ascii="楷体" w:hAnsi="楷体" w:eastAsia="楷体" w:cs="楷体"/>
          <w:b w:val="0"/>
          <w:bCs w:val="0"/>
          <w:i w:val="0"/>
          <w:iCs w:val="0"/>
          <w:color w:val="auto"/>
          <w:highlight w:val="none"/>
        </w:rPr>
        <w:t>《建筑信息模型应用指南》的要求。</w:t>
      </w:r>
      <w:r>
        <w:rPr>
          <w:rFonts w:hint="eastAsia" w:ascii="楷体" w:hAnsi="楷体" w:eastAsia="楷体" w:cs="楷体"/>
          <w:b w:val="0"/>
          <w:bCs w:val="0"/>
          <w:i w:val="0"/>
          <w:iCs w:val="0"/>
          <w:color w:val="auto"/>
          <w:highlight w:val="none"/>
          <w:lang w:eastAsia="zh-CN"/>
        </w:rPr>
        <w:t>考虑装配式建筑项目特点，本次修订强调了有利于指导装配式建筑设计和施工的细化具体内容。</w:t>
      </w:r>
    </w:p>
    <w:p>
      <w:pPr>
        <w:pStyle w:val="46"/>
        <w:ind w:firstLine="560" w:firstLineChars="200"/>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智能建造各阶段应用点如下：</w:t>
      </w:r>
    </w:p>
    <w:p>
      <w:pPr>
        <w:pStyle w:val="46"/>
        <w:ind w:firstLine="560" w:firstLineChars="200"/>
        <w:rPr>
          <w:rFonts w:hint="eastAsia" w:ascii="楷体" w:hAnsi="楷体" w:eastAsia="楷体" w:cs="楷体"/>
          <w:b w:val="0"/>
          <w:bCs w:val="0"/>
          <w:i w:val="0"/>
          <w:iCs w:val="0"/>
          <w:color w:val="auto"/>
          <w:highlight w:val="none"/>
          <w:lang w:eastAsia="zh-CN"/>
        </w:rPr>
      </w:pPr>
      <w:r>
        <w:rPr>
          <w:rFonts w:hint="eastAsia" w:ascii="楷体" w:hAnsi="楷体" w:eastAsia="楷体" w:cs="楷体"/>
          <w:b w:val="0"/>
          <w:bCs w:val="0"/>
          <w:i w:val="0"/>
          <w:iCs w:val="0"/>
          <w:color w:val="auto"/>
          <w:highlight w:val="none"/>
        </w:rPr>
        <w:t>1 预制构件</w:t>
      </w:r>
      <w:r>
        <w:rPr>
          <w:rFonts w:hint="eastAsia" w:ascii="楷体" w:hAnsi="楷体" w:eastAsia="楷体" w:cs="楷体"/>
          <w:b w:val="0"/>
          <w:bCs w:val="0"/>
          <w:i w:val="0"/>
          <w:iCs w:val="0"/>
          <w:color w:val="auto"/>
          <w:highlight w:val="none"/>
          <w:lang w:eastAsia="zh-CN"/>
        </w:rPr>
        <w:t>生产</w:t>
      </w:r>
      <w:r>
        <w:rPr>
          <w:rFonts w:hint="eastAsia" w:ascii="楷体" w:hAnsi="楷体" w:eastAsia="楷体" w:cs="楷体"/>
          <w:b w:val="0"/>
          <w:bCs w:val="0"/>
          <w:i w:val="0"/>
          <w:iCs w:val="0"/>
          <w:color w:val="auto"/>
          <w:highlight w:val="none"/>
        </w:rPr>
        <w:t>阶段：每个构件均采用二维码及RFID技术</w:t>
      </w:r>
      <w:r>
        <w:rPr>
          <w:rFonts w:hint="eastAsia" w:ascii="楷体" w:hAnsi="楷体" w:eastAsia="楷体" w:cs="楷体"/>
          <w:b w:val="0"/>
          <w:bCs w:val="0"/>
          <w:i w:val="0"/>
          <w:iCs w:val="0"/>
          <w:color w:val="auto"/>
          <w:highlight w:val="none"/>
          <w:lang w:eastAsia="zh-CN"/>
        </w:rPr>
        <w:t>，</w:t>
      </w:r>
      <w:r>
        <w:rPr>
          <w:rFonts w:hint="eastAsia" w:ascii="楷体" w:hAnsi="楷体" w:eastAsia="楷体" w:cs="楷体"/>
          <w:b w:val="0"/>
          <w:bCs w:val="0"/>
          <w:i w:val="0"/>
          <w:iCs w:val="0"/>
          <w:color w:val="auto"/>
          <w:highlight w:val="none"/>
        </w:rPr>
        <w:t>设备产线智能化</w:t>
      </w:r>
      <w:r>
        <w:rPr>
          <w:rFonts w:hint="eastAsia" w:ascii="楷体" w:hAnsi="楷体" w:eastAsia="楷体" w:cs="楷体"/>
          <w:b w:val="0"/>
          <w:bCs w:val="0"/>
          <w:i w:val="0"/>
          <w:iCs w:val="0"/>
          <w:color w:val="auto"/>
          <w:highlight w:val="none"/>
          <w:lang w:eastAsia="zh-CN"/>
        </w:rPr>
        <w:t>，</w:t>
      </w:r>
      <w:r>
        <w:rPr>
          <w:rFonts w:hint="eastAsia" w:ascii="楷体" w:hAnsi="楷体" w:eastAsia="楷体" w:cs="楷体"/>
          <w:b w:val="0"/>
          <w:bCs w:val="0"/>
          <w:i w:val="0"/>
          <w:iCs w:val="0"/>
          <w:color w:val="auto"/>
          <w:highlight w:val="none"/>
        </w:rPr>
        <w:t>项目构件均采用生产智能管理系统</w:t>
      </w:r>
      <w:r>
        <w:rPr>
          <w:rFonts w:hint="eastAsia" w:ascii="楷体" w:hAnsi="楷体" w:eastAsia="楷体" w:cs="楷体"/>
          <w:b w:val="0"/>
          <w:bCs w:val="0"/>
          <w:i w:val="0"/>
          <w:iCs w:val="0"/>
          <w:color w:val="auto"/>
          <w:highlight w:val="none"/>
          <w:lang w:eastAsia="zh-CN"/>
        </w:rPr>
        <w:t>，</w:t>
      </w:r>
      <w:r>
        <w:rPr>
          <w:rFonts w:hint="eastAsia" w:ascii="楷体" w:hAnsi="楷体" w:eastAsia="楷体" w:cs="楷体"/>
          <w:b w:val="0"/>
          <w:bCs w:val="0"/>
          <w:i w:val="0"/>
          <w:iCs w:val="0"/>
          <w:color w:val="auto"/>
          <w:highlight w:val="none"/>
        </w:rPr>
        <w:t>机械臂组模</w:t>
      </w:r>
      <w:r>
        <w:rPr>
          <w:rFonts w:hint="eastAsia" w:ascii="楷体" w:hAnsi="楷体" w:eastAsia="楷体" w:cs="楷体"/>
          <w:b w:val="0"/>
          <w:bCs w:val="0"/>
          <w:i w:val="0"/>
          <w:iCs w:val="0"/>
          <w:color w:val="auto"/>
          <w:highlight w:val="none"/>
          <w:lang w:eastAsia="zh-CN"/>
        </w:rPr>
        <w:t>，</w:t>
      </w:r>
      <w:r>
        <w:rPr>
          <w:rFonts w:hint="eastAsia" w:ascii="楷体" w:hAnsi="楷体" w:eastAsia="楷体" w:cs="楷体"/>
          <w:b w:val="0"/>
          <w:bCs w:val="0"/>
          <w:i w:val="0"/>
          <w:iCs w:val="0"/>
          <w:color w:val="auto"/>
          <w:highlight w:val="none"/>
        </w:rPr>
        <w:t>自动化模台振捣等。每应用1项得0.3</w:t>
      </w:r>
      <w:r>
        <w:rPr>
          <w:rFonts w:hint="eastAsia" w:ascii="楷体" w:hAnsi="楷体" w:eastAsia="楷体" w:cs="楷体"/>
          <w:b w:val="0"/>
          <w:bCs w:val="0"/>
          <w:i w:val="0"/>
          <w:iCs w:val="0"/>
          <w:color w:val="auto"/>
          <w:highlight w:val="none"/>
          <w:lang w:eastAsia="zh-CN"/>
        </w:rPr>
        <w:t>分</w:t>
      </w:r>
    </w:p>
    <w:p>
      <w:pPr>
        <w:pStyle w:val="46"/>
        <w:ind w:firstLine="560" w:firstLineChars="200"/>
        <w:rPr>
          <w:rFonts w:hint="eastAsia" w:ascii="楷体" w:hAnsi="楷体" w:eastAsia="楷体" w:cs="楷体"/>
          <w:b w:val="0"/>
          <w:bCs w:val="0"/>
          <w:i w:val="0"/>
          <w:iCs w:val="0"/>
          <w:color w:val="auto"/>
          <w:highlight w:val="none"/>
          <w:lang w:val="en-US" w:eastAsia="zh-CN"/>
        </w:rPr>
      </w:pPr>
      <w:r>
        <w:rPr>
          <w:rFonts w:hint="eastAsia" w:ascii="楷体" w:hAnsi="楷体" w:eastAsia="楷体" w:cs="楷体"/>
          <w:b w:val="0"/>
          <w:bCs w:val="0"/>
          <w:i w:val="0"/>
          <w:iCs w:val="0"/>
          <w:color w:val="auto"/>
          <w:highlight w:val="none"/>
        </w:rPr>
        <w:t>2 施工阶段：项目采用施工管理平台；机器人现场作业；安全帽高清拍摄智能巡检；高空作业塔吊拍摄安全提醒系统；智能化门禁系统等。每应用1项得0.</w:t>
      </w:r>
      <w:r>
        <w:rPr>
          <w:rFonts w:hint="eastAsia" w:ascii="楷体" w:hAnsi="楷体" w:eastAsia="楷体" w:cs="楷体"/>
          <w:b w:val="0"/>
          <w:bCs w:val="0"/>
          <w:i w:val="0"/>
          <w:iCs w:val="0"/>
          <w:color w:val="auto"/>
          <w:highlight w:val="none"/>
          <w:lang w:val="en-US" w:eastAsia="zh-CN"/>
        </w:rPr>
        <w:t>1分</w:t>
      </w:r>
    </w:p>
    <w:p>
      <w:pPr>
        <w:tabs>
          <w:tab w:val="left" w:pos="709"/>
        </w:tabs>
        <w:rPr>
          <w:rFonts w:hint="eastAsia" w:ascii="宋体" w:hAnsi="宋体" w:eastAsia="宋体" w:cs="宋体"/>
          <w:color w:val="auto"/>
          <w:kern w:val="0"/>
          <w:highlight w:val="none"/>
        </w:rPr>
      </w:pPr>
      <w:r>
        <w:rPr>
          <w:rFonts w:ascii="宋体" w:hAnsi="宋体" w:eastAsia="宋体" w:cs="宋体"/>
          <w:b/>
          <w:color w:val="auto"/>
          <w:kern w:val="0"/>
          <w:highlight w:val="none"/>
        </w:rPr>
        <w:t>4.0.2</w:t>
      </w:r>
      <w:r>
        <w:rPr>
          <w:rFonts w:hint="eastAsia" w:ascii="宋体" w:hAnsi="宋体" w:eastAsia="宋体" w:cs="宋体"/>
          <w:b/>
          <w:color w:val="auto"/>
          <w:kern w:val="0"/>
          <w:highlight w:val="none"/>
          <w:lang w:val="en-US" w:eastAsia="zh-CN"/>
        </w:rPr>
        <w:t xml:space="preserve">0  </w:t>
      </w:r>
      <w:r>
        <w:rPr>
          <w:rFonts w:hint="eastAsia" w:ascii="宋体" w:hAnsi="宋体" w:eastAsia="宋体" w:cs="宋体"/>
          <w:color w:val="auto"/>
          <w:kern w:val="0"/>
          <w:highlight w:val="none"/>
        </w:rPr>
        <w:t>装配式建筑实施工程总承包</w:t>
      </w:r>
      <w:r>
        <w:rPr>
          <w:rFonts w:ascii="宋体" w:hAnsi="宋体" w:eastAsia="宋体" w:cs="宋体"/>
          <w:color w:val="auto"/>
          <w:kern w:val="0"/>
          <w:highlight w:val="none"/>
        </w:rPr>
        <w:t>(EPC)管理模式</w:t>
      </w:r>
      <w:r>
        <w:rPr>
          <w:rFonts w:hint="eastAsia" w:ascii="宋体" w:hAnsi="宋体" w:eastAsia="宋体" w:cs="宋体"/>
          <w:color w:val="auto"/>
          <w:kern w:val="0"/>
          <w:highlight w:val="none"/>
        </w:rPr>
        <w:t>得</w:t>
      </w:r>
      <w:r>
        <w:rPr>
          <w:rFonts w:ascii="宋体" w:hAnsi="宋体" w:eastAsia="宋体" w:cs="宋体"/>
          <w:color w:val="auto"/>
          <w:kern w:val="0"/>
          <w:highlight w:val="none"/>
        </w:rPr>
        <w:t>1</w:t>
      </w:r>
      <w:r>
        <w:rPr>
          <w:rFonts w:hint="eastAsia" w:ascii="宋体" w:hAnsi="宋体" w:eastAsia="宋体" w:cs="宋体"/>
          <w:color w:val="auto"/>
          <w:kern w:val="0"/>
          <w:highlight w:val="none"/>
        </w:rPr>
        <w:t>分。</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条文说明：4.0.2</w:t>
      </w:r>
      <w:r>
        <w:rPr>
          <w:rFonts w:hint="eastAsia" w:ascii="楷体" w:hAnsi="楷体" w:eastAsia="楷体" w:cs="楷体"/>
          <w:b w:val="0"/>
          <w:bCs w:val="0"/>
          <w:i w:val="0"/>
          <w:iCs w:val="0"/>
          <w:color w:val="auto"/>
          <w:highlight w:val="none"/>
          <w:lang w:eastAsia="zh-CN"/>
        </w:rPr>
        <w:t>0</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驻厂监造</w:t>
      </w:r>
      <w:r>
        <w:rPr>
          <w:rFonts w:hint="eastAsia" w:ascii="楷体" w:hAnsi="楷体" w:eastAsia="楷体" w:cs="楷体"/>
          <w:b w:val="0"/>
          <w:bCs w:val="0"/>
          <w:i w:val="0"/>
          <w:iCs w:val="0"/>
          <w:color w:val="auto"/>
          <w:kern w:val="2"/>
          <w:szCs w:val="28"/>
          <w:highlight w:val="none"/>
          <w:lang w:eastAsia="zh-CN"/>
        </w:rPr>
        <w:t>有利于在</w:t>
      </w:r>
      <w:r>
        <w:rPr>
          <w:rFonts w:hint="eastAsia" w:ascii="楷体" w:hAnsi="楷体" w:eastAsia="楷体" w:cs="楷体"/>
          <w:b w:val="0"/>
          <w:bCs w:val="0"/>
          <w:i w:val="0"/>
          <w:iCs w:val="0"/>
          <w:color w:val="auto"/>
          <w:highlight w:val="none"/>
        </w:rPr>
        <w:t>预制混凝土部品（部件）</w:t>
      </w:r>
      <w:r>
        <w:rPr>
          <w:rFonts w:hint="eastAsia" w:ascii="楷体" w:hAnsi="楷体" w:eastAsia="楷体" w:cs="楷体"/>
          <w:b w:val="0"/>
          <w:bCs w:val="0"/>
          <w:i w:val="0"/>
          <w:iCs w:val="0"/>
          <w:color w:val="auto"/>
          <w:kern w:val="2"/>
          <w:szCs w:val="28"/>
          <w:highlight w:val="none"/>
          <w:lang w:eastAsia="zh-CN"/>
        </w:rPr>
        <w:t>工厂</w:t>
      </w:r>
      <w:r>
        <w:rPr>
          <w:rFonts w:hint="eastAsia" w:ascii="楷体" w:hAnsi="楷体" w:eastAsia="楷体" w:cs="楷体"/>
          <w:b w:val="0"/>
          <w:bCs w:val="0"/>
          <w:i w:val="0"/>
          <w:iCs w:val="0"/>
          <w:color w:val="auto"/>
          <w:highlight w:val="none"/>
        </w:rPr>
        <w:t>生产</w:t>
      </w:r>
      <w:r>
        <w:rPr>
          <w:rFonts w:hint="eastAsia" w:ascii="楷体" w:hAnsi="楷体" w:eastAsia="楷体" w:cs="楷体"/>
          <w:b w:val="0"/>
          <w:bCs w:val="0"/>
          <w:i w:val="0"/>
          <w:iCs w:val="0"/>
          <w:color w:val="auto"/>
          <w:kern w:val="2"/>
          <w:szCs w:val="28"/>
          <w:highlight w:val="none"/>
          <w:lang w:eastAsia="zh-CN"/>
        </w:rPr>
        <w:t>阶段的质量控制，有利于</w:t>
      </w:r>
      <w:r>
        <w:rPr>
          <w:rFonts w:hint="eastAsia" w:ascii="楷体" w:hAnsi="楷体" w:eastAsia="楷体" w:cs="楷体"/>
          <w:b w:val="0"/>
          <w:bCs w:val="0"/>
          <w:i w:val="0"/>
          <w:iCs w:val="0"/>
          <w:color w:val="auto"/>
          <w:highlight w:val="none"/>
        </w:rPr>
        <w:t>提升预制构件质量品质。</w:t>
      </w:r>
    </w:p>
    <w:p>
      <w:pPr>
        <w:tabs>
          <w:tab w:val="left" w:pos="709"/>
        </w:tabs>
        <w:rPr>
          <w:rFonts w:hint="eastAsia" w:ascii="宋体" w:hAnsi="宋体" w:eastAsia="宋体" w:cs="宋体"/>
          <w:color w:val="auto"/>
          <w:kern w:val="0"/>
          <w:highlight w:val="none"/>
          <w:lang w:eastAsia="zh-CN"/>
        </w:rPr>
      </w:pPr>
      <w:r>
        <w:rPr>
          <w:rFonts w:ascii="宋体" w:hAnsi="宋体" w:eastAsia="宋体" w:cs="宋体"/>
          <w:b/>
          <w:color w:val="auto"/>
          <w:kern w:val="0"/>
          <w:highlight w:val="none"/>
        </w:rPr>
        <w:t>4.0.2</w:t>
      </w:r>
      <w:r>
        <w:rPr>
          <w:rFonts w:hint="eastAsia" w:ascii="宋体" w:hAnsi="宋体" w:eastAsia="宋体" w:cs="宋体"/>
          <w:b/>
          <w:color w:val="auto"/>
          <w:kern w:val="0"/>
          <w:highlight w:val="none"/>
          <w:lang w:val="en-US" w:eastAsia="zh-CN"/>
        </w:rPr>
        <w:t xml:space="preserve">1  </w:t>
      </w:r>
      <w:r>
        <w:rPr>
          <w:rFonts w:hint="eastAsia" w:ascii="宋体" w:hAnsi="宋体" w:eastAsia="宋体" w:cs="宋体"/>
          <w:color w:val="auto"/>
          <w:kern w:val="0"/>
          <w:highlight w:val="none"/>
        </w:rPr>
        <w:t>装配式建筑实施</w:t>
      </w:r>
      <w:r>
        <w:rPr>
          <w:rFonts w:hint="eastAsia" w:ascii="宋体" w:hAnsi="宋体" w:eastAsia="宋体" w:cs="宋体"/>
          <w:color w:val="auto"/>
          <w:kern w:val="0"/>
          <w:highlight w:val="none"/>
          <w:lang w:eastAsia="zh-CN"/>
        </w:rPr>
        <w:t>光伏建筑一体化</w:t>
      </w:r>
      <w:r>
        <w:rPr>
          <w:rFonts w:hint="eastAsia" w:ascii="宋体" w:hAnsi="宋体" w:eastAsia="宋体" w:cs="宋体"/>
          <w:color w:val="auto"/>
          <w:kern w:val="0"/>
          <w:highlight w:val="none"/>
        </w:rPr>
        <w:t>得</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分。</w:t>
      </w:r>
    </w:p>
    <w:p>
      <w:pPr>
        <w:pStyle w:val="46"/>
        <w:rPr>
          <w:rFonts w:hint="eastAsia" w:ascii="楷体" w:hAnsi="楷体" w:eastAsia="楷体" w:cs="楷体"/>
          <w:b w:val="0"/>
          <w:bCs w:val="0"/>
          <w:i w:val="0"/>
          <w:iCs w:val="0"/>
          <w:color w:val="auto"/>
          <w:highlight w:val="none"/>
          <w:lang w:eastAsia="zh-CN"/>
        </w:rPr>
      </w:pPr>
      <w:r>
        <w:rPr>
          <w:rFonts w:hint="eastAsia" w:ascii="楷体" w:hAnsi="楷体" w:eastAsia="楷体" w:cs="楷体"/>
          <w:b w:val="0"/>
          <w:bCs w:val="0"/>
          <w:i w:val="0"/>
          <w:iCs w:val="0"/>
          <w:color w:val="auto"/>
          <w:highlight w:val="none"/>
        </w:rPr>
        <w:t>条文说明：</w:t>
      </w:r>
      <w:r>
        <w:rPr>
          <w:rFonts w:hint="eastAsia" w:ascii="楷体" w:hAnsi="楷体" w:eastAsia="楷体" w:cs="楷体"/>
          <w:b w:val="0"/>
          <w:bCs w:val="0"/>
          <w:i w:val="0"/>
          <w:iCs w:val="0"/>
          <w:color w:val="auto"/>
          <w:highlight w:val="none"/>
          <w:lang w:val="en-US" w:eastAsia="zh-CN"/>
        </w:rPr>
        <w:t xml:space="preserve">40.21  </w:t>
      </w:r>
      <w:r>
        <w:rPr>
          <w:rFonts w:hint="eastAsia" w:ascii="楷体" w:hAnsi="楷体" w:eastAsia="楷体" w:cs="楷体"/>
          <w:b w:val="0"/>
          <w:bCs w:val="0"/>
          <w:i w:val="0"/>
          <w:iCs w:val="0"/>
          <w:color w:val="auto"/>
          <w:highlight w:val="none"/>
        </w:rPr>
        <w:t>光伏建筑一体化作为一种将太阳能光伏发电系统集成到建筑上的技术，能够实现节能减排、助力经济可持续发展。光伏发电组件投影面积不少于有效屋顶面积的50%</w:t>
      </w:r>
      <w:r>
        <w:rPr>
          <w:rFonts w:hint="eastAsia" w:ascii="楷体" w:hAnsi="楷体" w:eastAsia="楷体" w:cs="楷体"/>
          <w:b w:val="0"/>
          <w:bCs w:val="0"/>
          <w:i w:val="0"/>
          <w:iCs w:val="0"/>
          <w:color w:val="auto"/>
          <w:highlight w:val="none"/>
          <w:lang w:eastAsia="zh-CN"/>
        </w:rPr>
        <w:t>可认定得分。</w:t>
      </w:r>
    </w:p>
    <w:p>
      <w:pPr>
        <w:tabs>
          <w:tab w:val="left" w:pos="709"/>
        </w:tabs>
        <w:rPr>
          <w:rFonts w:hint="eastAsia" w:ascii="宋体" w:hAnsi="宋体" w:eastAsia="宋体" w:cs="宋体"/>
          <w:color w:val="auto"/>
          <w:kern w:val="0"/>
          <w:highlight w:val="none"/>
        </w:rPr>
      </w:pPr>
      <w:r>
        <w:rPr>
          <w:rFonts w:ascii="宋体" w:hAnsi="宋体" w:eastAsia="宋体" w:cs="宋体"/>
          <w:b/>
          <w:color w:val="auto"/>
          <w:kern w:val="0"/>
          <w:highlight w:val="none"/>
        </w:rPr>
        <w:t>4.0.2</w:t>
      </w:r>
      <w:r>
        <w:rPr>
          <w:rFonts w:hint="eastAsia" w:ascii="宋体" w:hAnsi="宋体" w:eastAsia="宋体" w:cs="宋体"/>
          <w:b/>
          <w:color w:val="auto"/>
          <w:kern w:val="0"/>
          <w:highlight w:val="none"/>
          <w:lang w:val="en-US" w:eastAsia="zh-CN"/>
        </w:rPr>
        <w:t xml:space="preserve">2  </w:t>
      </w:r>
      <w:r>
        <w:rPr>
          <w:rFonts w:hint="eastAsia" w:ascii="宋体" w:hAnsi="宋体" w:eastAsia="宋体" w:cs="宋体"/>
          <w:color w:val="auto"/>
          <w:kern w:val="0"/>
          <w:highlight w:val="none"/>
        </w:rPr>
        <w:t>装配式建筑项目新技术应用，通过专家专项评审符合新技术项目，得</w:t>
      </w:r>
      <w:r>
        <w:rPr>
          <w:rFonts w:ascii="宋体" w:hAnsi="宋体" w:eastAsia="宋体" w:cs="宋体"/>
          <w:color w:val="auto"/>
          <w:kern w:val="0"/>
          <w:highlight w:val="none"/>
        </w:rPr>
        <w:t>1</w:t>
      </w:r>
      <w:r>
        <w:rPr>
          <w:rFonts w:hint="eastAsia" w:ascii="宋体" w:hAnsi="宋体" w:eastAsia="宋体" w:cs="宋体"/>
          <w:color w:val="auto"/>
          <w:kern w:val="0"/>
          <w:highlight w:val="none"/>
        </w:rPr>
        <w:t>分，</w:t>
      </w:r>
      <w:r>
        <w:rPr>
          <w:rFonts w:ascii="宋体" w:hAnsi="宋体" w:eastAsia="宋体" w:cs="宋体"/>
          <w:color w:val="auto"/>
          <w:kern w:val="0"/>
          <w:highlight w:val="none"/>
        </w:rPr>
        <w:t>该项累加总分值不大于</w:t>
      </w:r>
      <w:r>
        <w:rPr>
          <w:rFonts w:hint="eastAsia" w:ascii="宋体" w:hAnsi="宋体" w:eastAsia="宋体" w:cs="宋体"/>
          <w:color w:val="auto"/>
          <w:kern w:val="0"/>
          <w:highlight w:val="none"/>
        </w:rPr>
        <w:t>3</w:t>
      </w:r>
      <w:r>
        <w:rPr>
          <w:rFonts w:ascii="宋体" w:hAnsi="宋体" w:eastAsia="宋体" w:cs="宋体"/>
          <w:color w:val="auto"/>
          <w:kern w:val="0"/>
          <w:highlight w:val="none"/>
        </w:rPr>
        <w:t>分</w:t>
      </w:r>
      <w:r>
        <w:rPr>
          <w:rFonts w:hint="eastAsia" w:ascii="宋体" w:hAnsi="宋体" w:eastAsia="宋体" w:cs="宋体"/>
          <w:color w:val="auto"/>
          <w:kern w:val="0"/>
          <w:highlight w:val="none"/>
        </w:rPr>
        <w:t>。</w:t>
      </w:r>
    </w:p>
    <w:p>
      <w:pPr>
        <w:pStyle w:val="46"/>
        <w:rPr>
          <w:rFonts w:hint="eastAsia" w:ascii="楷体" w:hAnsi="楷体" w:eastAsia="楷体" w:cs="楷体"/>
          <w:b w:val="0"/>
          <w:bCs w:val="0"/>
          <w:i w:val="0"/>
          <w:iCs w:val="0"/>
          <w:color w:val="auto"/>
          <w:highlight w:val="none"/>
        </w:rPr>
      </w:pPr>
      <w:r>
        <w:rPr>
          <w:rFonts w:hint="eastAsia" w:ascii="楷体" w:hAnsi="楷体" w:eastAsia="楷体" w:cs="楷体"/>
          <w:b w:val="0"/>
          <w:bCs w:val="0"/>
          <w:i w:val="0"/>
          <w:iCs w:val="0"/>
          <w:color w:val="auto"/>
          <w:highlight w:val="none"/>
        </w:rPr>
        <w:t>条文说明：4.0.2</w:t>
      </w:r>
      <w:r>
        <w:rPr>
          <w:rFonts w:hint="eastAsia" w:ascii="楷体" w:hAnsi="楷体" w:eastAsia="楷体" w:cs="楷体"/>
          <w:b w:val="0"/>
          <w:bCs w:val="0"/>
          <w:i w:val="0"/>
          <w:iCs w:val="0"/>
          <w:color w:val="auto"/>
          <w:highlight w:val="none"/>
          <w:lang w:val="en-US" w:eastAsia="zh-CN"/>
        </w:rPr>
        <w:t>2</w:t>
      </w:r>
      <w:r>
        <w:rPr>
          <w:rFonts w:hint="eastAsia" w:ascii="楷体" w:hAnsi="楷体" w:eastAsia="楷体" w:cs="楷体"/>
          <w:b w:val="0"/>
          <w:bCs w:val="0"/>
          <w:i w:val="0"/>
          <w:iCs w:val="0"/>
          <w:color w:val="auto"/>
          <w:highlight w:val="none"/>
        </w:rPr>
        <w:t xml:space="preserve"> </w:t>
      </w:r>
      <w:r>
        <w:rPr>
          <w:rFonts w:hint="eastAsia" w:ascii="楷体" w:hAnsi="楷体" w:eastAsia="楷体" w:cs="楷体"/>
          <w:b w:val="0"/>
          <w:bCs w:val="0"/>
          <w:i w:val="0"/>
          <w:iCs w:val="0"/>
          <w:color w:val="auto"/>
          <w:highlight w:val="none"/>
          <w:lang w:val="en-US" w:eastAsia="zh-CN"/>
        </w:rPr>
        <w:t xml:space="preserve"> </w:t>
      </w:r>
      <w:r>
        <w:rPr>
          <w:rFonts w:hint="eastAsia" w:ascii="楷体" w:hAnsi="楷体" w:eastAsia="楷体" w:cs="楷体"/>
          <w:b w:val="0"/>
          <w:bCs w:val="0"/>
          <w:i w:val="0"/>
          <w:iCs w:val="0"/>
          <w:color w:val="auto"/>
          <w:highlight w:val="none"/>
        </w:rPr>
        <w:t>当采用未包含在本《规范》规定范围内的装配式建筑相关新技术时，可采取专家评审的方式确定分值。如：近零能耗建筑、装配式组合结构技术、绿色高性能混凝土技术、消能减震或隔震技术等。每项新技术得1分，总分不超过3分。</w:t>
      </w:r>
    </w:p>
    <w:p>
      <w:pPr>
        <w:jc w:val="center"/>
        <w:rPr>
          <w:rFonts w:hint="eastAsia" w:ascii="黑体" w:hAnsi="黑体" w:eastAsia="黑体" w:cs="黑体"/>
          <w:bCs/>
          <w:color w:val="auto"/>
          <w:sz w:val="24"/>
          <w:highlight w:val="none"/>
        </w:rPr>
      </w:pPr>
    </w:p>
    <w:p>
      <w:pPr>
        <w:jc w:val="center"/>
        <w:rPr>
          <w:rFonts w:hint="eastAsia" w:ascii="黑体" w:hAnsi="黑体" w:eastAsia="黑体" w:cs="黑体"/>
          <w:bCs/>
          <w:color w:val="auto"/>
          <w:sz w:val="24"/>
          <w:highlight w:val="none"/>
        </w:rPr>
        <w:sectPr>
          <w:pgSz w:w="11906" w:h="16838"/>
          <w:pgMar w:top="1418" w:right="1304" w:bottom="1418" w:left="1304" w:header="851" w:footer="992" w:gutter="0"/>
          <w:pgNumType w:start="1"/>
          <w:cols w:space="425" w:num="1"/>
          <w:docGrid w:linePitch="312" w:charSpace="0"/>
        </w:sectPr>
      </w:pPr>
    </w:p>
    <w:p>
      <w:pPr>
        <w:pStyle w:val="3"/>
        <w:rPr>
          <w:rFonts w:hint="eastAsia"/>
          <w:color w:val="auto"/>
          <w:highlight w:val="none"/>
        </w:rPr>
      </w:pPr>
      <w:bookmarkStart w:id="29" w:name="_Toc31392"/>
      <w:bookmarkStart w:id="30" w:name="_Toc28788"/>
      <w:r>
        <w:rPr>
          <w:rFonts w:hint="eastAsia"/>
          <w:color w:val="auto"/>
          <w:highlight w:val="none"/>
        </w:rPr>
        <w:t>附表1：单体建筑装配率最终计算结果统计表</w:t>
      </w:r>
      <w:bookmarkEnd w:id="29"/>
      <w:bookmarkEnd w:id="30"/>
    </w:p>
    <w:p>
      <w:pPr>
        <w:pStyle w:val="15"/>
        <w:ind w:firstLine="0" w:firstLineChars="0"/>
        <w:rPr>
          <w:rFonts w:hint="eastAsia" w:ascii="宋体" w:hAnsi="宋体" w:eastAsia="宋体" w:cs="Arial"/>
          <w:color w:val="auto"/>
          <w:szCs w:val="28"/>
          <w:highlight w:val="none"/>
        </w:rPr>
      </w:pPr>
      <w:r>
        <w:rPr>
          <w:rFonts w:hint="eastAsia" w:ascii="宋体" w:hAnsi="宋体" w:eastAsia="宋体" w:cs="Arial"/>
          <w:color w:val="auto"/>
          <w:szCs w:val="28"/>
          <w:highlight w:val="none"/>
        </w:rPr>
        <w:t>项目名称：</w:t>
      </w:r>
    </w:p>
    <w:tbl>
      <w:tblPr>
        <w:tblStyle w:val="16"/>
        <w:tblW w:w="140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542"/>
        <w:gridCol w:w="14"/>
        <w:gridCol w:w="691"/>
        <w:gridCol w:w="5"/>
        <w:gridCol w:w="1375"/>
        <w:gridCol w:w="367"/>
        <w:gridCol w:w="2052"/>
        <w:gridCol w:w="881"/>
        <w:gridCol w:w="1170"/>
        <w:gridCol w:w="1200"/>
        <w:gridCol w:w="2280"/>
        <w:gridCol w:w="675"/>
        <w:gridCol w:w="85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219" w:type="dxa"/>
            <w:gridSpan w:val="7"/>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评</w:t>
            </w:r>
            <w:r>
              <w:rPr>
                <w:rFonts w:hint="eastAsia" w:ascii="仿宋" w:hAnsi="仿宋" w:eastAsia="仿宋" w:cs="宋体"/>
                <w:b/>
                <w:bCs/>
                <w:color w:val="auto"/>
                <w:kern w:val="0"/>
                <w:sz w:val="24"/>
                <w:highlight w:val="none"/>
                <w:lang w:val="en-US" w:eastAsia="zh-CN"/>
              </w:rPr>
              <w:t>分</w:t>
            </w:r>
            <w:r>
              <w:rPr>
                <w:rFonts w:hint="eastAsia" w:ascii="仿宋" w:hAnsi="仿宋" w:eastAsia="仿宋" w:cs="宋体"/>
                <w:b/>
                <w:bCs/>
                <w:color w:val="auto"/>
                <w:kern w:val="0"/>
                <w:sz w:val="24"/>
                <w:highlight w:val="none"/>
              </w:rPr>
              <w:t>项</w:t>
            </w:r>
          </w:p>
        </w:tc>
        <w:tc>
          <w:tcPr>
            <w:tcW w:w="2052"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评</w:t>
            </w:r>
            <w:r>
              <w:rPr>
                <w:rFonts w:hint="eastAsia" w:ascii="仿宋" w:hAnsi="仿宋" w:eastAsia="仿宋" w:cs="宋体"/>
                <w:b/>
                <w:bCs/>
                <w:color w:val="auto"/>
                <w:kern w:val="0"/>
                <w:sz w:val="24"/>
                <w:highlight w:val="none"/>
                <w:lang w:val="en-US" w:eastAsia="zh-CN"/>
              </w:rPr>
              <w:t>分</w:t>
            </w:r>
            <w:r>
              <w:rPr>
                <w:rFonts w:hint="eastAsia" w:ascii="仿宋" w:hAnsi="仿宋" w:eastAsia="仿宋" w:cs="宋体"/>
                <w:b/>
                <w:bCs/>
                <w:color w:val="auto"/>
                <w:kern w:val="0"/>
                <w:sz w:val="24"/>
                <w:highlight w:val="none"/>
              </w:rPr>
              <w:t>要求</w:t>
            </w:r>
          </w:p>
        </w:tc>
        <w:tc>
          <w:tcPr>
            <w:tcW w:w="881"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评</w:t>
            </w:r>
            <w:r>
              <w:rPr>
                <w:rFonts w:hint="eastAsia" w:ascii="仿宋" w:hAnsi="仿宋" w:eastAsia="仿宋" w:cs="宋体"/>
                <w:b/>
                <w:bCs/>
                <w:color w:val="auto"/>
                <w:kern w:val="0"/>
                <w:sz w:val="24"/>
                <w:highlight w:val="none"/>
                <w:lang w:val="en-US" w:eastAsia="zh-CN"/>
              </w:rPr>
              <w:t>分</w:t>
            </w:r>
            <w:r>
              <w:rPr>
                <w:rFonts w:hint="eastAsia" w:ascii="仿宋" w:hAnsi="仿宋" w:eastAsia="仿宋" w:cs="宋体"/>
                <w:b/>
                <w:bCs/>
                <w:color w:val="auto"/>
                <w:kern w:val="0"/>
                <w:sz w:val="24"/>
                <w:highlight w:val="none"/>
              </w:rPr>
              <w:t>分值</w:t>
            </w:r>
          </w:p>
        </w:tc>
        <w:tc>
          <w:tcPr>
            <w:tcW w:w="1170"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最低分值</w:t>
            </w:r>
          </w:p>
        </w:tc>
        <w:tc>
          <w:tcPr>
            <w:tcW w:w="1200"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体积或面积或长度</w:t>
            </w:r>
          </w:p>
        </w:tc>
        <w:tc>
          <w:tcPr>
            <w:tcW w:w="2280"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对应部分总体积或总面积或总长度</w:t>
            </w:r>
          </w:p>
        </w:tc>
        <w:tc>
          <w:tcPr>
            <w:tcW w:w="675"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比例</w:t>
            </w:r>
          </w:p>
        </w:tc>
        <w:tc>
          <w:tcPr>
            <w:tcW w:w="855"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评</w:t>
            </w:r>
            <w:r>
              <w:rPr>
                <w:rFonts w:hint="eastAsia" w:ascii="仿宋" w:hAnsi="仿宋" w:eastAsia="仿宋" w:cs="宋体"/>
                <w:b/>
                <w:bCs/>
                <w:color w:val="auto"/>
                <w:kern w:val="0"/>
                <w:sz w:val="24"/>
                <w:highlight w:val="none"/>
                <w:lang w:val="en-US" w:eastAsia="zh-CN"/>
              </w:rPr>
              <w:t>分</w:t>
            </w:r>
            <w:r>
              <w:rPr>
                <w:rFonts w:hint="eastAsia" w:ascii="仿宋" w:hAnsi="仿宋" w:eastAsia="仿宋" w:cs="宋体"/>
                <w:b/>
                <w:bCs/>
                <w:color w:val="auto"/>
                <w:kern w:val="0"/>
                <w:sz w:val="24"/>
                <w:highlight w:val="none"/>
              </w:rPr>
              <w:t>分值</w:t>
            </w:r>
          </w:p>
        </w:tc>
        <w:tc>
          <w:tcPr>
            <w:tcW w:w="705" w:type="dxa"/>
            <w:shd w:val="clear" w:color="auto" w:fill="auto"/>
            <w:vAlign w:val="center"/>
          </w:tcPr>
          <w:p>
            <w:pPr>
              <w:widowControl/>
              <w:spacing w:line="240" w:lineRule="auto"/>
              <w:jc w:val="center"/>
              <w:rPr>
                <w:rFonts w:hint="eastAsia" w:ascii="仿宋" w:hAnsi="仿宋" w:eastAsia="仿宋" w:cs="宋体"/>
                <w:b/>
                <w:bCs/>
                <w:color w:val="auto"/>
                <w:kern w:val="0"/>
                <w:sz w:val="24"/>
                <w:highlight w:val="none"/>
              </w:rPr>
            </w:pPr>
            <w:r>
              <w:rPr>
                <w:rFonts w:hint="eastAsia" w:ascii="仿宋" w:hAnsi="仿宋" w:eastAsia="仿宋" w:cs="宋体"/>
                <w:b/>
                <w:bCs/>
                <w:color w:val="auto"/>
                <w:kern w:val="0"/>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主体结构Q</w:t>
            </w:r>
            <w:r>
              <w:rPr>
                <w:rFonts w:hint="eastAsia" w:ascii="仿宋" w:hAnsi="仿宋" w:eastAsia="仿宋" w:cs="宋体"/>
                <w:color w:val="auto"/>
                <w:kern w:val="0"/>
                <w:sz w:val="24"/>
                <w:highlight w:val="none"/>
                <w:vertAlign w:val="subscript"/>
              </w:rPr>
              <w:t>1</w:t>
            </w:r>
            <w:r>
              <w:rPr>
                <w:rFonts w:hint="eastAsia" w:ascii="仿宋" w:hAnsi="仿宋" w:eastAsia="仿宋" w:cs="宋体"/>
                <w:color w:val="auto"/>
                <w:kern w:val="0"/>
                <w:sz w:val="24"/>
                <w:highlight w:val="none"/>
              </w:rPr>
              <w:t>（50分）</w:t>
            </w:r>
          </w:p>
        </w:tc>
        <w:tc>
          <w:tcPr>
            <w:tcW w:w="556" w:type="dxa"/>
            <w:gridSpan w:val="2"/>
            <w:vMerge w:val="restart"/>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1a</w:t>
            </w:r>
          </w:p>
        </w:tc>
        <w:tc>
          <w:tcPr>
            <w:tcW w:w="2438" w:type="dxa"/>
            <w:gridSpan w:val="4"/>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柱、支撑、承重墙、延性墙板等竖向构件</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35%≤比例≤80%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20-30*</w:t>
            </w:r>
          </w:p>
        </w:tc>
        <w:tc>
          <w:tcPr>
            <w:tcW w:w="1170" w:type="dxa"/>
            <w:vMerge w:val="restart"/>
            <w:shd w:val="clear" w:color="auto" w:fill="auto"/>
            <w:vAlign w:val="center"/>
          </w:tcPr>
          <w:p>
            <w:pPr>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15（</w:t>
            </w:r>
            <w:r>
              <w:rPr>
                <w:rFonts w:hint="eastAsia" w:ascii="仿宋" w:hAnsi="仿宋" w:eastAsia="仿宋" w:cs="宋体"/>
                <w:color w:val="auto"/>
                <w:kern w:val="0"/>
                <w:sz w:val="24"/>
                <w:highlight w:val="none"/>
                <w:lang w:val="en-US" w:eastAsia="zh-CN"/>
              </w:rPr>
              <w:t>居建25；公建</w:t>
            </w:r>
            <w:r>
              <w:rPr>
                <w:rFonts w:hint="eastAsia" w:ascii="仿宋" w:hAnsi="仿宋" w:eastAsia="仿宋" w:cs="宋体"/>
                <w:color w:val="auto"/>
                <w:kern w:val="0"/>
                <w:sz w:val="24"/>
                <w:highlight w:val="none"/>
              </w:rPr>
              <w:t>20）</w:t>
            </w: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restart"/>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56" w:type="dxa"/>
            <w:gridSpan w:val="2"/>
            <w:vMerge w:val="continue"/>
            <w:vAlign w:val="center"/>
          </w:tcPr>
          <w:p>
            <w:pPr>
              <w:widowControl/>
              <w:jc w:val="left"/>
              <w:rPr>
                <w:rFonts w:hint="eastAsia" w:ascii="仿宋" w:hAnsi="仿宋" w:eastAsia="仿宋" w:cs="宋体"/>
                <w:color w:val="auto"/>
                <w:kern w:val="0"/>
                <w:sz w:val="24"/>
                <w:highlight w:val="none"/>
              </w:rPr>
            </w:pPr>
          </w:p>
        </w:tc>
        <w:tc>
          <w:tcPr>
            <w:tcW w:w="2438" w:type="dxa"/>
            <w:gridSpan w:val="4"/>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15%≤比例＜35%</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5-20*</w:t>
            </w:r>
          </w:p>
        </w:tc>
        <w:tc>
          <w:tcPr>
            <w:tcW w:w="1170" w:type="dxa"/>
            <w:vMerge w:val="continue"/>
            <w:vAlign w:val="center"/>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56" w:type="dxa"/>
            <w:gridSpan w:val="2"/>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1b</w:t>
            </w:r>
          </w:p>
        </w:tc>
        <w:tc>
          <w:tcPr>
            <w:tcW w:w="2438" w:type="dxa"/>
            <w:gridSpan w:val="4"/>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梁、板、楼梯、阳台、空调板等水平构件</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50%≤比例≤80%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5-20*</w:t>
            </w:r>
          </w:p>
        </w:tc>
        <w:tc>
          <w:tcPr>
            <w:tcW w:w="1170" w:type="dxa"/>
            <w:vMerge w:val="continue"/>
            <w:vAlign w:val="center"/>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围护墙和内隔墙Q</w:t>
            </w:r>
            <w:r>
              <w:rPr>
                <w:rFonts w:hint="eastAsia" w:ascii="仿宋" w:hAnsi="仿宋" w:eastAsia="仿宋" w:cs="宋体"/>
                <w:color w:val="auto"/>
                <w:kern w:val="0"/>
                <w:sz w:val="24"/>
                <w:highlight w:val="none"/>
                <w:vertAlign w:val="subscript"/>
              </w:rPr>
              <w:t>2</w:t>
            </w: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0</w:t>
            </w:r>
            <w:r>
              <w:rPr>
                <w:rFonts w:hint="eastAsia" w:ascii="仿宋" w:hAnsi="仿宋" w:eastAsia="仿宋" w:cs="宋体"/>
                <w:color w:val="auto"/>
                <w:kern w:val="0"/>
                <w:sz w:val="24"/>
                <w:highlight w:val="none"/>
              </w:rPr>
              <w:t>分）</w:t>
            </w:r>
          </w:p>
        </w:tc>
        <w:tc>
          <w:tcPr>
            <w:tcW w:w="556" w:type="dxa"/>
            <w:gridSpan w:val="2"/>
            <w:vMerge w:val="restart"/>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2a</w:t>
            </w:r>
          </w:p>
        </w:tc>
        <w:tc>
          <w:tcPr>
            <w:tcW w:w="2438" w:type="dxa"/>
            <w:gridSpan w:val="4"/>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非承重围护墙非现场砌筑</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比例≥80%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170" w:type="dxa"/>
            <w:vMerge w:val="restart"/>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5（10）</w:t>
            </w: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restart"/>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56" w:type="dxa"/>
            <w:gridSpan w:val="2"/>
            <w:vMerge w:val="continue"/>
            <w:vAlign w:val="center"/>
          </w:tcPr>
          <w:p>
            <w:pPr>
              <w:widowControl/>
              <w:jc w:val="left"/>
              <w:rPr>
                <w:rFonts w:hint="eastAsia" w:ascii="仿宋" w:hAnsi="仿宋" w:eastAsia="仿宋" w:cs="宋体"/>
                <w:color w:val="auto"/>
                <w:kern w:val="0"/>
                <w:sz w:val="24"/>
                <w:highlight w:val="none"/>
              </w:rPr>
            </w:pPr>
          </w:p>
        </w:tc>
        <w:tc>
          <w:tcPr>
            <w:tcW w:w="2438" w:type="dxa"/>
            <w:gridSpan w:val="4"/>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50%≤比例＜80%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2-5*</w:t>
            </w:r>
          </w:p>
        </w:tc>
        <w:tc>
          <w:tcPr>
            <w:tcW w:w="1170" w:type="dxa"/>
            <w:vMerge w:val="continue"/>
            <w:vAlign w:val="center"/>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56" w:type="dxa"/>
            <w:gridSpan w:val="2"/>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2b</w:t>
            </w:r>
          </w:p>
        </w:tc>
        <w:tc>
          <w:tcPr>
            <w:tcW w:w="2438" w:type="dxa"/>
            <w:gridSpan w:val="4"/>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2b1</w:t>
            </w:r>
          </w:p>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围护墙与保温、隔热、装饰一体化</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35%≤比例≤80%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1-5*</w:t>
            </w:r>
          </w:p>
        </w:tc>
        <w:tc>
          <w:tcPr>
            <w:tcW w:w="1170" w:type="dxa"/>
            <w:vMerge w:val="continue"/>
            <w:vAlign w:val="center"/>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56" w:type="dxa"/>
            <w:gridSpan w:val="2"/>
            <w:vMerge w:val="restart"/>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2c</w:t>
            </w:r>
          </w:p>
        </w:tc>
        <w:tc>
          <w:tcPr>
            <w:tcW w:w="2438" w:type="dxa"/>
            <w:gridSpan w:val="4"/>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内隔墙非现场砌筑</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比例≥50%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w:t>
            </w:r>
          </w:p>
        </w:tc>
        <w:tc>
          <w:tcPr>
            <w:tcW w:w="1170" w:type="dxa"/>
            <w:vMerge w:val="continue"/>
            <w:vAlign w:val="center"/>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56" w:type="dxa"/>
            <w:gridSpan w:val="2"/>
            <w:vMerge w:val="continue"/>
            <w:vAlign w:val="center"/>
          </w:tcPr>
          <w:p>
            <w:pPr>
              <w:widowControl/>
              <w:jc w:val="left"/>
              <w:rPr>
                <w:rFonts w:hint="eastAsia" w:ascii="仿宋" w:hAnsi="仿宋" w:eastAsia="仿宋" w:cs="宋体"/>
                <w:color w:val="auto"/>
                <w:kern w:val="0"/>
                <w:sz w:val="24"/>
                <w:highlight w:val="none"/>
              </w:rPr>
            </w:pPr>
          </w:p>
        </w:tc>
        <w:tc>
          <w:tcPr>
            <w:tcW w:w="2438" w:type="dxa"/>
            <w:gridSpan w:val="4"/>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30%≤比例＜50%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2-5*</w:t>
            </w:r>
          </w:p>
        </w:tc>
        <w:tc>
          <w:tcPr>
            <w:tcW w:w="1170" w:type="dxa"/>
            <w:vMerge w:val="continue"/>
            <w:vAlign w:val="center"/>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56" w:type="dxa"/>
            <w:gridSpan w:val="2"/>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2d</w:t>
            </w:r>
          </w:p>
        </w:tc>
        <w:tc>
          <w:tcPr>
            <w:tcW w:w="2438" w:type="dxa"/>
            <w:gridSpan w:val="4"/>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内隔墙与管线、装修一体化</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35%≤比例≤80%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1-5*</w:t>
            </w:r>
          </w:p>
        </w:tc>
        <w:tc>
          <w:tcPr>
            <w:tcW w:w="1170" w:type="dxa"/>
            <w:vMerge w:val="continue"/>
            <w:vAlign w:val="center"/>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225"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装修和设备管线Q</w:t>
            </w:r>
            <w:r>
              <w:rPr>
                <w:rFonts w:hint="eastAsia" w:ascii="仿宋" w:hAnsi="仿宋" w:eastAsia="仿宋" w:cs="宋体"/>
                <w:color w:val="auto"/>
                <w:kern w:val="0"/>
                <w:sz w:val="24"/>
                <w:highlight w:val="none"/>
                <w:vertAlign w:val="subscript"/>
              </w:rPr>
              <w:t>3</w:t>
            </w:r>
            <w:r>
              <w:rPr>
                <w:rFonts w:hint="eastAsia" w:ascii="仿宋" w:hAnsi="仿宋" w:eastAsia="仿宋" w:cs="宋体"/>
                <w:color w:val="auto"/>
                <w:kern w:val="0"/>
                <w:sz w:val="24"/>
                <w:highlight w:val="none"/>
              </w:rPr>
              <w:t>（</w:t>
            </w:r>
            <w:r>
              <w:rPr>
                <w:rFonts w:hint="eastAsia" w:ascii="仿宋" w:hAnsi="仿宋" w:eastAsia="仿宋" w:cs="宋体"/>
                <w:color w:val="auto"/>
                <w:kern w:val="0"/>
                <w:sz w:val="24"/>
                <w:highlight w:val="none"/>
                <w:lang w:val="en-US" w:eastAsia="zh-CN"/>
              </w:rPr>
              <w:t>30</w:t>
            </w:r>
            <w:r>
              <w:rPr>
                <w:rFonts w:hint="eastAsia" w:ascii="仿宋" w:hAnsi="仿宋" w:eastAsia="仿宋" w:cs="宋体"/>
                <w:color w:val="auto"/>
                <w:kern w:val="0"/>
                <w:sz w:val="24"/>
                <w:highlight w:val="none"/>
              </w:rPr>
              <w:t>分）</w:t>
            </w:r>
          </w:p>
        </w:tc>
        <w:tc>
          <w:tcPr>
            <w:tcW w:w="1252" w:type="dxa"/>
            <w:gridSpan w:val="4"/>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全装修</w:t>
            </w:r>
          </w:p>
        </w:tc>
        <w:tc>
          <w:tcPr>
            <w:tcW w:w="3794" w:type="dxa"/>
            <w:gridSpan w:val="3"/>
            <w:shd w:val="clear" w:color="auto" w:fill="auto"/>
            <w:vAlign w:val="center"/>
          </w:tcPr>
          <w:p>
            <w:pPr>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公区全部装修</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2</w:t>
            </w:r>
          </w:p>
        </w:tc>
        <w:tc>
          <w:tcPr>
            <w:tcW w:w="1170" w:type="dxa"/>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2</w:t>
            </w: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225" w:type="dxa"/>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c>
          <w:tcPr>
            <w:tcW w:w="1252" w:type="dxa"/>
            <w:gridSpan w:val="4"/>
            <w:vMerge w:val="continue"/>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c>
          <w:tcPr>
            <w:tcW w:w="3794" w:type="dxa"/>
            <w:gridSpan w:val="3"/>
            <w:shd w:val="clear" w:color="auto" w:fill="auto"/>
            <w:vAlign w:val="center"/>
          </w:tcPr>
          <w:p>
            <w:pPr>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eastAsia="zh-CN"/>
              </w:rPr>
              <w:t>建筑功能空间全部装修</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6</w:t>
            </w:r>
          </w:p>
        </w:tc>
        <w:tc>
          <w:tcPr>
            <w:tcW w:w="1170" w:type="dxa"/>
            <w:vMerge w:val="continue"/>
            <w:shd w:val="clear" w:color="auto" w:fill="auto"/>
          </w:tcPr>
          <w:p>
            <w:pPr>
              <w:widowControl/>
              <w:spacing w:line="240" w:lineRule="auto"/>
              <w:jc w:val="center"/>
              <w:rPr>
                <w:rFonts w:hint="default" w:ascii="仿宋" w:hAnsi="仿宋" w:eastAsia="仿宋" w:cs="宋体"/>
                <w:color w:val="auto"/>
                <w:kern w:val="0"/>
                <w:sz w:val="24"/>
                <w:highlight w:val="none"/>
                <w:lang w:val="en-US"/>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p>
        </w:tc>
        <w:tc>
          <w:tcPr>
            <w:tcW w:w="705" w:type="dxa"/>
            <w:vMerge w:val="restart"/>
            <w:shd w:val="clear" w:color="auto" w:fill="auto"/>
            <w:vAlign w:val="bottom"/>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vMerge w:val="restart"/>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3a</w:t>
            </w:r>
          </w:p>
        </w:tc>
        <w:tc>
          <w:tcPr>
            <w:tcW w:w="2452" w:type="dxa"/>
            <w:gridSpan w:val="5"/>
            <w:vMerge w:val="restart"/>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干式工法楼面、地面</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比例≥70%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6</w:t>
            </w:r>
          </w:p>
        </w:tc>
        <w:tc>
          <w:tcPr>
            <w:tcW w:w="1170" w:type="dxa"/>
            <w:vMerge w:val="restart"/>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lang w:val="en-US" w:eastAsia="zh-CN"/>
              </w:rPr>
              <w:t>3（6）</w:t>
            </w: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vMerge w:val="continue"/>
            <w:vAlign w:val="center"/>
          </w:tcPr>
          <w:p>
            <w:pPr>
              <w:widowControl/>
              <w:jc w:val="left"/>
              <w:rPr>
                <w:rFonts w:hint="eastAsia" w:ascii="仿宋" w:hAnsi="仿宋" w:eastAsia="仿宋" w:cs="宋体"/>
                <w:color w:val="auto"/>
                <w:kern w:val="0"/>
                <w:sz w:val="24"/>
                <w:highlight w:val="none"/>
              </w:rPr>
            </w:pPr>
          </w:p>
        </w:tc>
        <w:tc>
          <w:tcPr>
            <w:tcW w:w="2452" w:type="dxa"/>
            <w:gridSpan w:val="5"/>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50%≤比例＜70%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3-6*</w:t>
            </w:r>
          </w:p>
        </w:tc>
        <w:tc>
          <w:tcPr>
            <w:tcW w:w="1170" w:type="dxa"/>
            <w:vMerge w:val="continue"/>
            <w:vAlign w:val="center"/>
          </w:tcPr>
          <w:p>
            <w:pPr>
              <w:jc w:val="center"/>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3b</w:t>
            </w:r>
          </w:p>
        </w:tc>
        <w:tc>
          <w:tcPr>
            <w:tcW w:w="2452"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集成厨房</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70%≤比例≤90%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hint="eastAsia" w:ascii="仿宋" w:hAnsi="仿宋" w:eastAsia="仿宋" w:cs="宋体"/>
                <w:color w:val="auto"/>
                <w:kern w:val="0"/>
                <w:sz w:val="24"/>
                <w:highlight w:val="none"/>
                <w:lang w:val="en-US" w:eastAsia="zh-CN"/>
              </w:rPr>
              <w:t>6</w:t>
            </w:r>
            <w:r>
              <w:rPr>
                <w:rFonts w:hint="eastAsia" w:ascii="仿宋" w:hAnsi="仿宋" w:eastAsia="仿宋" w:cs="宋体"/>
                <w:color w:val="auto"/>
                <w:kern w:val="0"/>
                <w:sz w:val="24"/>
                <w:highlight w:val="none"/>
              </w:rPr>
              <w:t>*</w:t>
            </w:r>
          </w:p>
        </w:tc>
        <w:tc>
          <w:tcPr>
            <w:tcW w:w="1170" w:type="dxa"/>
            <w:vMerge w:val="continue"/>
            <w:vAlign w:val="center"/>
          </w:tcPr>
          <w:p>
            <w:pPr>
              <w:jc w:val="center"/>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3c</w:t>
            </w:r>
          </w:p>
        </w:tc>
        <w:tc>
          <w:tcPr>
            <w:tcW w:w="2452"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集成卫生间</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70%≤比例≤90%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3-</w:t>
            </w:r>
            <w:r>
              <w:rPr>
                <w:rFonts w:hint="eastAsia" w:ascii="仿宋" w:hAnsi="仿宋" w:eastAsia="仿宋" w:cs="宋体"/>
                <w:color w:val="auto"/>
                <w:kern w:val="0"/>
                <w:sz w:val="24"/>
                <w:highlight w:val="none"/>
                <w:lang w:val="en-US" w:eastAsia="zh-CN"/>
              </w:rPr>
              <w:t>6</w:t>
            </w:r>
            <w:r>
              <w:rPr>
                <w:rFonts w:hint="eastAsia" w:ascii="仿宋" w:hAnsi="仿宋" w:eastAsia="仿宋" w:cs="宋体"/>
                <w:color w:val="auto"/>
                <w:kern w:val="0"/>
                <w:sz w:val="24"/>
                <w:highlight w:val="none"/>
              </w:rPr>
              <w:t>*</w:t>
            </w:r>
          </w:p>
        </w:tc>
        <w:tc>
          <w:tcPr>
            <w:tcW w:w="1170" w:type="dxa"/>
            <w:vMerge w:val="continue"/>
            <w:vAlign w:val="center"/>
          </w:tcPr>
          <w:p>
            <w:pPr>
              <w:jc w:val="center"/>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3d</w:t>
            </w:r>
          </w:p>
        </w:tc>
        <w:tc>
          <w:tcPr>
            <w:tcW w:w="2452"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水、暖管线分离</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50%≤比例≤70%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1170" w:type="dxa"/>
            <w:vMerge w:val="continue"/>
            <w:vAlign w:val="center"/>
          </w:tcPr>
          <w:p>
            <w:pPr>
              <w:jc w:val="center"/>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3e</w:t>
            </w:r>
          </w:p>
        </w:tc>
        <w:tc>
          <w:tcPr>
            <w:tcW w:w="2452" w:type="dxa"/>
            <w:gridSpan w:val="5"/>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电气管线分离</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50%≤比例≤70%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1170" w:type="dxa"/>
            <w:vMerge w:val="continue"/>
            <w:vAlign w:val="center"/>
          </w:tcPr>
          <w:p>
            <w:pPr>
              <w:jc w:val="center"/>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vMerge w:val="continue"/>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225"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缺项分值总和Q</w:t>
            </w:r>
            <w:r>
              <w:rPr>
                <w:rFonts w:hint="eastAsia" w:ascii="仿宋" w:hAnsi="仿宋" w:eastAsia="仿宋" w:cs="宋体"/>
                <w:color w:val="auto"/>
                <w:kern w:val="0"/>
                <w:sz w:val="24"/>
                <w:highlight w:val="none"/>
                <w:vertAlign w:val="subscript"/>
              </w:rPr>
              <w:t>4</w:t>
            </w:r>
          </w:p>
        </w:tc>
        <w:tc>
          <w:tcPr>
            <w:tcW w:w="2994" w:type="dxa"/>
            <w:gridSpan w:val="6"/>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052"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p>
        </w:tc>
        <w:tc>
          <w:tcPr>
            <w:tcW w:w="1170" w:type="dxa"/>
            <w:shd w:val="clear" w:color="auto" w:fill="auto"/>
            <w:vAlign w:val="center"/>
          </w:tcPr>
          <w:p>
            <w:pPr>
              <w:widowControl/>
              <w:jc w:val="center"/>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c>
          <w:tcPr>
            <w:tcW w:w="705" w:type="dxa"/>
            <w:shd w:val="clear" w:color="auto" w:fill="auto"/>
            <w:vAlign w:val="bottom"/>
          </w:tcPr>
          <w:p>
            <w:pPr>
              <w:widowControl/>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restart"/>
            <w:vAlign w:val="center"/>
          </w:tcPr>
          <w:p>
            <w:pPr>
              <w:spacing w:line="240" w:lineRule="auto"/>
              <w:jc w:val="center"/>
              <w:rPr>
                <w:rFonts w:hint="eastAsia" w:ascii="仿宋" w:hAnsi="仿宋" w:eastAsia="仿宋" w:cs="宋体"/>
                <w:color w:val="auto"/>
                <w:kern w:val="0"/>
                <w:sz w:val="24"/>
                <w:highlight w:val="none"/>
                <w:vertAlign w:val="subscript"/>
              </w:rPr>
            </w:pPr>
            <w:r>
              <w:rPr>
                <w:rFonts w:hint="eastAsia" w:ascii="仿宋" w:hAnsi="仿宋" w:eastAsia="仿宋" w:cs="宋体"/>
                <w:color w:val="auto"/>
                <w:kern w:val="0"/>
                <w:sz w:val="24"/>
                <w:highlight w:val="none"/>
              </w:rPr>
              <w:t>Q</w:t>
            </w:r>
            <w:r>
              <w:rPr>
                <w:rFonts w:hint="eastAsia" w:ascii="仿宋" w:hAnsi="仿宋" w:eastAsia="仿宋" w:cs="宋体"/>
                <w:color w:val="auto"/>
                <w:kern w:val="0"/>
                <w:sz w:val="24"/>
                <w:highlight w:val="none"/>
                <w:vertAlign w:val="subscript"/>
              </w:rPr>
              <w:t>5</w:t>
            </w:r>
          </w:p>
          <w:p>
            <w:pPr>
              <w:widowControl/>
              <w:spacing w:line="240" w:lineRule="auto"/>
              <w:jc w:val="left"/>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（20分）</w:t>
            </w:r>
          </w:p>
        </w:tc>
        <w:tc>
          <w:tcPr>
            <w:tcW w:w="542" w:type="dxa"/>
            <w:vMerge w:val="restart"/>
            <w:shd w:val="clear" w:color="auto" w:fill="auto"/>
            <w:vAlign w:val="center"/>
          </w:tcPr>
          <w:p>
            <w:pPr>
              <w:widowControl/>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eastAsia="zh-CN"/>
              </w:rPr>
              <w:t>加分项</w:t>
            </w:r>
          </w:p>
        </w:tc>
        <w:tc>
          <w:tcPr>
            <w:tcW w:w="4504" w:type="dxa"/>
            <w:gridSpan w:val="6"/>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绿色建筑（二星以上）与</w:t>
            </w:r>
            <w:r>
              <w:rPr>
                <w:rFonts w:ascii="仿宋" w:hAnsi="仿宋" w:eastAsia="仿宋" w:cs="宋体"/>
                <w:color w:val="auto"/>
                <w:kern w:val="0"/>
                <w:sz w:val="24"/>
                <w:highlight w:val="none"/>
              </w:rPr>
              <w:t>绿色建材</w:t>
            </w:r>
            <w:r>
              <w:rPr>
                <w:rFonts w:hint="eastAsia" w:ascii="仿宋" w:hAnsi="仿宋" w:eastAsia="仿宋" w:cs="宋体"/>
                <w:color w:val="auto"/>
                <w:kern w:val="0"/>
                <w:sz w:val="24"/>
                <w:highlight w:val="none"/>
              </w:rPr>
              <w:t>应用</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1170"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200" w:type="dxa"/>
            <w:shd w:val="clear" w:color="auto" w:fill="auto"/>
            <w:vAlign w:val="bottom"/>
          </w:tcPr>
          <w:p>
            <w:pPr>
              <w:widowControl/>
              <w:jc w:val="center"/>
              <w:rPr>
                <w:rFonts w:hint="eastAsia" w:ascii="仿宋" w:hAnsi="仿宋" w:eastAsia="仿宋" w:cs="宋体"/>
                <w:color w:val="auto"/>
                <w:kern w:val="0"/>
                <w:sz w:val="24"/>
                <w:highlight w:val="none"/>
              </w:rPr>
            </w:pP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p>
        </w:tc>
        <w:tc>
          <w:tcPr>
            <w:tcW w:w="705" w:type="dxa"/>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vMerge w:val="continue"/>
            <w:shd w:val="clear" w:color="auto" w:fill="auto"/>
            <w:vAlign w:val="center"/>
          </w:tcPr>
          <w:p>
            <w:pPr>
              <w:widowControl/>
              <w:jc w:val="center"/>
              <w:rPr>
                <w:rFonts w:hint="eastAsia" w:ascii="仿宋" w:hAnsi="仿宋" w:eastAsia="仿宋" w:cs="宋体"/>
                <w:color w:val="auto"/>
                <w:kern w:val="0"/>
                <w:sz w:val="24"/>
                <w:highlight w:val="none"/>
              </w:rPr>
            </w:pPr>
          </w:p>
        </w:tc>
        <w:tc>
          <w:tcPr>
            <w:tcW w:w="4504" w:type="dxa"/>
            <w:gridSpan w:val="6"/>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标准化设计</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rPr>
              <w:t>5</w:t>
            </w:r>
          </w:p>
        </w:tc>
        <w:tc>
          <w:tcPr>
            <w:tcW w:w="1170" w:type="dxa"/>
            <w:shd w:val="clear" w:color="auto" w:fill="auto"/>
            <w:vAlign w:val="center"/>
          </w:tcPr>
          <w:p>
            <w:pPr>
              <w:widowControl/>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kern w:val="0"/>
                <w:sz w:val="24"/>
                <w:highlight w:val="none"/>
                <w:lang w:val="en-US" w:eastAsia="zh-CN"/>
              </w:rPr>
              <w:t>2</w:t>
            </w:r>
          </w:p>
        </w:tc>
        <w:tc>
          <w:tcPr>
            <w:tcW w:w="1200" w:type="dxa"/>
            <w:shd w:val="clear" w:color="auto" w:fill="auto"/>
            <w:vAlign w:val="bottom"/>
          </w:tcPr>
          <w:p>
            <w:pPr>
              <w:widowControl/>
              <w:jc w:val="center"/>
              <w:rPr>
                <w:rFonts w:hint="eastAsia" w:ascii="仿宋" w:hAnsi="仿宋" w:eastAsia="仿宋" w:cs="宋体"/>
                <w:color w:val="auto"/>
                <w:kern w:val="0"/>
                <w:sz w:val="24"/>
                <w:highlight w:val="none"/>
              </w:rPr>
            </w:pP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p>
        </w:tc>
        <w:tc>
          <w:tcPr>
            <w:tcW w:w="705" w:type="dxa"/>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vMerge w:val="continue"/>
            <w:shd w:val="clear" w:color="auto" w:fill="auto"/>
            <w:vAlign w:val="center"/>
          </w:tcPr>
          <w:p>
            <w:pPr>
              <w:widowControl/>
              <w:jc w:val="center"/>
              <w:rPr>
                <w:rFonts w:hint="eastAsia" w:ascii="仿宋" w:hAnsi="仿宋" w:eastAsia="仿宋" w:cs="宋体"/>
                <w:color w:val="auto"/>
                <w:kern w:val="0"/>
                <w:sz w:val="24"/>
                <w:highlight w:val="none"/>
              </w:rPr>
            </w:pPr>
          </w:p>
        </w:tc>
        <w:tc>
          <w:tcPr>
            <w:tcW w:w="4504" w:type="dxa"/>
            <w:gridSpan w:val="6"/>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智能建造技术应用</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1-3</w:t>
            </w:r>
          </w:p>
        </w:tc>
        <w:tc>
          <w:tcPr>
            <w:tcW w:w="1170" w:type="dxa"/>
            <w:vMerge w:val="restart"/>
            <w:shd w:val="clear" w:color="auto" w:fill="auto"/>
            <w:vAlign w:val="center"/>
          </w:tcPr>
          <w:p>
            <w:pPr>
              <w:widowControl/>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2（</w:t>
            </w:r>
            <w:r>
              <w:rPr>
                <w:rFonts w:hint="eastAsia" w:ascii="仿宋" w:hAnsi="仿宋" w:eastAsia="仿宋" w:cs="宋体"/>
                <w:color w:val="auto"/>
                <w:kern w:val="0"/>
                <w:sz w:val="24"/>
                <w:highlight w:val="none"/>
                <w:lang w:val="en-US" w:eastAsia="zh-CN"/>
              </w:rPr>
              <w:t>4</w:t>
            </w:r>
            <w:r>
              <w:rPr>
                <w:rFonts w:hint="eastAsia" w:ascii="仿宋" w:hAnsi="仿宋" w:eastAsia="仿宋" w:cs="宋体"/>
                <w:color w:val="auto"/>
                <w:kern w:val="0"/>
                <w:sz w:val="24"/>
                <w:highlight w:val="none"/>
              </w:rPr>
              <w:t>）</w:t>
            </w:r>
          </w:p>
        </w:tc>
        <w:tc>
          <w:tcPr>
            <w:tcW w:w="1200" w:type="dxa"/>
            <w:shd w:val="clear" w:color="auto" w:fill="auto"/>
            <w:vAlign w:val="bottom"/>
          </w:tcPr>
          <w:p>
            <w:pPr>
              <w:widowControl/>
              <w:jc w:val="center"/>
              <w:rPr>
                <w:rFonts w:hint="eastAsia" w:ascii="仿宋" w:hAnsi="仿宋" w:eastAsia="仿宋" w:cs="宋体"/>
                <w:color w:val="auto"/>
                <w:kern w:val="0"/>
                <w:sz w:val="24"/>
                <w:highlight w:val="none"/>
              </w:rPr>
            </w:pP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p>
        </w:tc>
        <w:tc>
          <w:tcPr>
            <w:tcW w:w="705" w:type="dxa"/>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vMerge w:val="continue"/>
            <w:shd w:val="clear" w:color="auto" w:fill="auto"/>
            <w:vAlign w:val="center"/>
          </w:tcPr>
          <w:p>
            <w:pPr>
              <w:widowControl/>
              <w:jc w:val="center"/>
              <w:rPr>
                <w:rFonts w:hint="eastAsia" w:ascii="仿宋" w:hAnsi="仿宋" w:eastAsia="仿宋" w:cs="宋体"/>
                <w:color w:val="auto"/>
                <w:kern w:val="0"/>
                <w:sz w:val="24"/>
                <w:highlight w:val="none"/>
              </w:rPr>
            </w:pPr>
          </w:p>
        </w:tc>
        <w:tc>
          <w:tcPr>
            <w:tcW w:w="705"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宋体" w:hAnsi="宋体" w:eastAsia="宋体" w:cs="宋体"/>
                <w:color w:val="auto"/>
                <w:kern w:val="0"/>
                <w:sz w:val="22"/>
                <w:szCs w:val="22"/>
                <w:highlight w:val="none"/>
              </w:rPr>
              <w:t>Q</w:t>
            </w:r>
            <w:r>
              <w:rPr>
                <w:rFonts w:ascii="宋体" w:hAnsi="宋体" w:eastAsia="宋体" w:cs="宋体"/>
                <w:color w:val="auto"/>
                <w:kern w:val="0"/>
                <w:sz w:val="22"/>
                <w:szCs w:val="22"/>
                <w:highlight w:val="none"/>
                <w:vertAlign w:val="subscript"/>
              </w:rPr>
              <w:t>5a</w:t>
            </w:r>
          </w:p>
        </w:tc>
        <w:tc>
          <w:tcPr>
            <w:tcW w:w="1380" w:type="dxa"/>
            <w:gridSpan w:val="2"/>
            <w:shd w:val="clear" w:color="auto" w:fill="auto"/>
            <w:vAlign w:val="center"/>
          </w:tcPr>
          <w:p>
            <w:pPr>
              <w:widowControl/>
              <w:spacing w:line="240" w:lineRule="auto"/>
              <w:jc w:val="center"/>
              <w:rPr>
                <w:rFonts w:hint="eastAsia" w:ascii="仿宋" w:hAnsi="仿宋" w:eastAsia="仿宋" w:cs="宋体"/>
                <w:color w:val="auto"/>
                <w:kern w:val="0"/>
                <w:sz w:val="24"/>
                <w:highlight w:val="none"/>
                <w:lang w:eastAsia="zh-CN"/>
              </w:rPr>
            </w:pPr>
            <w:r>
              <w:rPr>
                <w:rFonts w:hint="eastAsia" w:ascii="仿宋" w:hAnsi="仿宋" w:eastAsia="仿宋" w:cs="宋体"/>
                <w:color w:val="auto"/>
                <w:w w:val="90"/>
                <w:kern w:val="0"/>
                <w:sz w:val="24"/>
                <w:highlight w:val="none"/>
                <w:lang w:eastAsia="zh-CN"/>
              </w:rPr>
              <w:t>高精度模版</w:t>
            </w:r>
          </w:p>
        </w:tc>
        <w:tc>
          <w:tcPr>
            <w:tcW w:w="2419" w:type="dxa"/>
            <w:gridSpan w:val="2"/>
            <w:shd w:val="clear" w:color="auto" w:fill="auto"/>
            <w:vAlign w:val="center"/>
          </w:tcPr>
          <w:p>
            <w:pPr>
              <w:widowControl/>
              <w:spacing w:line="240" w:lineRule="auto"/>
              <w:jc w:val="center"/>
              <w:rPr>
                <w:rFonts w:hint="eastAsia" w:ascii="仿宋" w:hAnsi="仿宋" w:eastAsia="仿宋" w:cs="宋体"/>
                <w:color w:val="auto"/>
                <w:kern w:val="0"/>
                <w:sz w:val="24"/>
                <w:szCs w:val="24"/>
                <w:highlight w:val="none"/>
              </w:rPr>
            </w:pPr>
            <w:r>
              <w:rPr>
                <w:rFonts w:ascii="仿宋" w:hAnsi="仿宋" w:eastAsia="仿宋" w:cs="宋体"/>
                <w:color w:val="auto"/>
                <w:kern w:val="0"/>
                <w:sz w:val="24"/>
                <w:highlight w:val="none"/>
              </w:rPr>
              <w:t>50%≤比例≤70%</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lang w:val="en-US" w:eastAsia="zh-CN"/>
              </w:rPr>
              <w:t>2</w:t>
            </w:r>
            <w:r>
              <w:rPr>
                <w:rFonts w:hint="eastAsia" w:ascii="仿宋" w:hAnsi="仿宋" w:eastAsia="仿宋" w:cs="宋体"/>
                <w:color w:val="auto"/>
                <w:kern w:val="0"/>
                <w:sz w:val="24"/>
                <w:highlight w:val="none"/>
              </w:rPr>
              <w:t>*</w:t>
            </w:r>
          </w:p>
        </w:tc>
        <w:tc>
          <w:tcPr>
            <w:tcW w:w="1170" w:type="dxa"/>
            <w:vMerge w:val="continue"/>
            <w:shd w:val="clear" w:color="auto" w:fill="auto"/>
            <w:vAlign w:val="bottom"/>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p>
        </w:tc>
        <w:tc>
          <w:tcPr>
            <w:tcW w:w="705" w:type="dxa"/>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vMerge w:val="continue"/>
            <w:shd w:val="clear" w:color="auto" w:fill="auto"/>
            <w:vAlign w:val="center"/>
          </w:tcPr>
          <w:p>
            <w:pPr>
              <w:widowControl/>
              <w:jc w:val="center"/>
              <w:rPr>
                <w:rFonts w:hint="eastAsia" w:ascii="仿宋" w:hAnsi="仿宋" w:eastAsia="仿宋" w:cs="宋体"/>
                <w:color w:val="auto"/>
                <w:kern w:val="0"/>
                <w:sz w:val="24"/>
                <w:highlight w:val="none"/>
              </w:rPr>
            </w:pPr>
          </w:p>
        </w:tc>
        <w:tc>
          <w:tcPr>
            <w:tcW w:w="4504" w:type="dxa"/>
            <w:gridSpan w:val="6"/>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工程总承包(EPC)管理模式</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lang w:val="en-US" w:eastAsia="zh-CN"/>
              </w:rPr>
            </w:pPr>
            <w:r>
              <w:rPr>
                <w:rFonts w:hint="eastAsia" w:ascii="仿宋" w:hAnsi="仿宋" w:eastAsia="仿宋" w:cs="宋体"/>
                <w:color w:val="auto"/>
                <w:kern w:val="0"/>
                <w:sz w:val="24"/>
                <w:highlight w:val="none"/>
                <w:lang w:val="en-US" w:eastAsia="zh-CN"/>
              </w:rPr>
              <w:t>1</w:t>
            </w:r>
          </w:p>
        </w:tc>
        <w:tc>
          <w:tcPr>
            <w:tcW w:w="1170" w:type="dxa"/>
            <w:vMerge w:val="continue"/>
            <w:shd w:val="clear" w:color="auto" w:fill="auto"/>
            <w:vAlign w:val="bottom"/>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p>
        </w:tc>
        <w:tc>
          <w:tcPr>
            <w:tcW w:w="705" w:type="dxa"/>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vMerge w:val="continue"/>
            <w:shd w:val="clear" w:color="auto" w:fill="auto"/>
            <w:vAlign w:val="center"/>
          </w:tcPr>
          <w:p>
            <w:pPr>
              <w:widowControl/>
              <w:jc w:val="center"/>
              <w:rPr>
                <w:rFonts w:hint="eastAsia" w:ascii="仿宋" w:hAnsi="仿宋" w:eastAsia="仿宋" w:cs="宋体"/>
                <w:color w:val="auto"/>
                <w:kern w:val="0"/>
                <w:sz w:val="24"/>
                <w:highlight w:val="none"/>
              </w:rPr>
            </w:pPr>
          </w:p>
        </w:tc>
        <w:tc>
          <w:tcPr>
            <w:tcW w:w="4504" w:type="dxa"/>
            <w:gridSpan w:val="6"/>
            <w:shd w:val="clear" w:color="auto" w:fill="auto"/>
            <w:vAlign w:val="center"/>
          </w:tcPr>
          <w:p>
            <w:pPr>
              <w:widowControl/>
              <w:spacing w:line="240" w:lineRule="auto"/>
              <w:jc w:val="center"/>
              <w:rPr>
                <w:rFonts w:hint="default" w:ascii="仿宋" w:hAnsi="仿宋" w:eastAsia="仿宋" w:cs="宋体"/>
                <w:color w:val="auto"/>
                <w:kern w:val="0"/>
                <w:sz w:val="24"/>
                <w:szCs w:val="28"/>
                <w:highlight w:val="none"/>
                <w:lang w:val="en-US" w:eastAsia="zh-CN" w:bidi="ar-SA"/>
              </w:rPr>
            </w:pPr>
            <w:r>
              <w:rPr>
                <w:rFonts w:hint="eastAsia" w:ascii="仿宋" w:hAnsi="仿宋" w:eastAsia="仿宋" w:cs="宋体"/>
                <w:color w:val="auto"/>
                <w:kern w:val="0"/>
                <w:sz w:val="24"/>
                <w:szCs w:val="28"/>
                <w:highlight w:val="none"/>
                <w:lang w:val="en-US" w:eastAsia="zh-CN" w:bidi="ar-SA"/>
              </w:rPr>
              <w:t>驻厂监造</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1</w:t>
            </w:r>
          </w:p>
        </w:tc>
        <w:tc>
          <w:tcPr>
            <w:tcW w:w="1170" w:type="dxa"/>
            <w:vMerge w:val="continue"/>
            <w:shd w:val="clear" w:color="auto" w:fill="auto"/>
            <w:vAlign w:val="bottom"/>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p>
        </w:tc>
        <w:tc>
          <w:tcPr>
            <w:tcW w:w="705" w:type="dxa"/>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vMerge w:val="continue"/>
            <w:shd w:val="clear" w:color="auto" w:fill="auto"/>
            <w:vAlign w:val="center"/>
          </w:tcPr>
          <w:p>
            <w:pPr>
              <w:widowControl/>
              <w:jc w:val="center"/>
              <w:rPr>
                <w:rFonts w:hint="eastAsia" w:ascii="仿宋" w:hAnsi="仿宋" w:eastAsia="仿宋" w:cs="宋体"/>
                <w:color w:val="auto"/>
                <w:kern w:val="0"/>
                <w:sz w:val="24"/>
                <w:highlight w:val="none"/>
              </w:rPr>
            </w:pPr>
          </w:p>
        </w:tc>
        <w:tc>
          <w:tcPr>
            <w:tcW w:w="4504" w:type="dxa"/>
            <w:gridSpan w:val="6"/>
            <w:shd w:val="clear" w:color="auto" w:fill="auto"/>
            <w:vAlign w:val="center"/>
          </w:tcPr>
          <w:p>
            <w:pPr>
              <w:widowControl/>
              <w:spacing w:line="240" w:lineRule="auto"/>
              <w:jc w:val="center"/>
              <w:rPr>
                <w:rFonts w:hint="eastAsia" w:ascii="仿宋" w:hAnsi="仿宋" w:eastAsia="仿宋" w:cs="宋体"/>
                <w:color w:val="auto"/>
                <w:kern w:val="0"/>
                <w:sz w:val="24"/>
                <w:szCs w:val="28"/>
                <w:highlight w:val="none"/>
                <w:lang w:val="en-US" w:eastAsia="zh-CN" w:bidi="ar-SA"/>
              </w:rPr>
            </w:pPr>
            <w:r>
              <w:rPr>
                <w:rFonts w:hint="eastAsia" w:ascii="仿宋" w:hAnsi="仿宋" w:eastAsia="仿宋" w:cs="宋体"/>
                <w:color w:val="auto"/>
                <w:kern w:val="0"/>
                <w:sz w:val="24"/>
                <w:highlight w:val="none"/>
                <w:lang w:eastAsia="zh-CN"/>
              </w:rPr>
              <w:t>光伏建筑一体化</w:t>
            </w:r>
          </w:p>
        </w:tc>
        <w:tc>
          <w:tcPr>
            <w:tcW w:w="881" w:type="dxa"/>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szCs w:val="28"/>
                <w:highlight w:val="none"/>
                <w:lang w:val="en-US" w:eastAsia="zh-CN" w:bidi="ar-SA"/>
              </w:rPr>
              <w:t>2</w:t>
            </w:r>
          </w:p>
        </w:tc>
        <w:tc>
          <w:tcPr>
            <w:tcW w:w="1170" w:type="dxa"/>
            <w:vMerge w:val="continue"/>
            <w:shd w:val="clear" w:color="auto" w:fill="auto"/>
            <w:vAlign w:val="bottom"/>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p>
        </w:tc>
        <w:tc>
          <w:tcPr>
            <w:tcW w:w="705" w:type="dxa"/>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25" w:type="dxa"/>
            <w:vMerge w:val="continue"/>
            <w:vAlign w:val="center"/>
          </w:tcPr>
          <w:p>
            <w:pPr>
              <w:widowControl/>
              <w:spacing w:line="240" w:lineRule="auto"/>
              <w:jc w:val="left"/>
              <w:rPr>
                <w:rFonts w:hint="eastAsia" w:ascii="仿宋" w:hAnsi="仿宋" w:eastAsia="仿宋" w:cs="宋体"/>
                <w:color w:val="auto"/>
                <w:kern w:val="0"/>
                <w:sz w:val="24"/>
                <w:highlight w:val="none"/>
              </w:rPr>
            </w:pPr>
          </w:p>
        </w:tc>
        <w:tc>
          <w:tcPr>
            <w:tcW w:w="542" w:type="dxa"/>
            <w:vMerge w:val="continue"/>
            <w:shd w:val="clear" w:color="auto" w:fill="auto"/>
            <w:vAlign w:val="center"/>
          </w:tcPr>
          <w:p>
            <w:pPr>
              <w:widowControl/>
              <w:jc w:val="center"/>
              <w:rPr>
                <w:rFonts w:hint="eastAsia" w:ascii="仿宋" w:hAnsi="仿宋" w:eastAsia="仿宋" w:cs="宋体"/>
                <w:color w:val="auto"/>
                <w:kern w:val="0"/>
                <w:sz w:val="24"/>
                <w:highlight w:val="none"/>
              </w:rPr>
            </w:pPr>
          </w:p>
        </w:tc>
        <w:tc>
          <w:tcPr>
            <w:tcW w:w="4504" w:type="dxa"/>
            <w:gridSpan w:val="6"/>
            <w:shd w:val="clear" w:color="auto" w:fill="auto"/>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其它新技术应用</w:t>
            </w:r>
          </w:p>
        </w:tc>
        <w:tc>
          <w:tcPr>
            <w:tcW w:w="881" w:type="dxa"/>
            <w:shd w:val="clear" w:color="auto" w:fill="auto"/>
            <w:vAlign w:val="center"/>
          </w:tcPr>
          <w:p>
            <w:pPr>
              <w:widowControl/>
              <w:spacing w:line="240" w:lineRule="auto"/>
              <w:jc w:val="center"/>
              <w:rPr>
                <w:rFonts w:hint="default" w:ascii="仿宋" w:hAnsi="仿宋" w:eastAsia="仿宋" w:cs="宋体"/>
                <w:color w:val="auto"/>
                <w:kern w:val="0"/>
                <w:sz w:val="24"/>
                <w:highlight w:val="none"/>
                <w:lang w:val="en-US"/>
              </w:rPr>
            </w:pPr>
            <w:r>
              <w:rPr>
                <w:rFonts w:hint="eastAsia" w:ascii="仿宋" w:hAnsi="仿宋" w:eastAsia="仿宋" w:cs="宋体"/>
                <w:color w:val="auto"/>
                <w:kern w:val="0"/>
                <w:sz w:val="24"/>
                <w:highlight w:val="none"/>
                <w:lang w:val="en-US" w:eastAsia="zh-CN"/>
              </w:rPr>
              <w:t>1-3</w:t>
            </w:r>
          </w:p>
        </w:tc>
        <w:tc>
          <w:tcPr>
            <w:tcW w:w="1170" w:type="dxa"/>
            <w:vMerge w:val="continue"/>
            <w:shd w:val="clear" w:color="auto" w:fill="auto"/>
            <w:vAlign w:val="bottom"/>
          </w:tcPr>
          <w:p>
            <w:pPr>
              <w:widowControl/>
              <w:jc w:val="left"/>
              <w:rPr>
                <w:rFonts w:hint="eastAsia" w:ascii="仿宋" w:hAnsi="仿宋" w:eastAsia="仿宋" w:cs="宋体"/>
                <w:color w:val="auto"/>
                <w:kern w:val="0"/>
                <w:sz w:val="24"/>
                <w:highlight w:val="none"/>
              </w:rPr>
            </w:pPr>
          </w:p>
        </w:tc>
        <w:tc>
          <w:tcPr>
            <w:tcW w:w="1200" w:type="dxa"/>
            <w:shd w:val="clear" w:color="auto" w:fill="auto"/>
            <w:vAlign w:val="bottom"/>
          </w:tcPr>
          <w:p>
            <w:pPr>
              <w:widowControl/>
              <w:jc w:val="left"/>
              <w:rPr>
                <w:rFonts w:hint="eastAsia" w:ascii="仿宋" w:hAnsi="仿宋" w:eastAsia="仿宋" w:cs="宋体"/>
                <w:color w:val="auto"/>
                <w:kern w:val="0"/>
                <w:sz w:val="24"/>
                <w:highlight w:val="none"/>
              </w:rPr>
            </w:pPr>
          </w:p>
        </w:tc>
        <w:tc>
          <w:tcPr>
            <w:tcW w:w="2280" w:type="dxa"/>
            <w:shd w:val="clear" w:color="auto" w:fill="auto"/>
            <w:vAlign w:val="bottom"/>
          </w:tcPr>
          <w:p>
            <w:pPr>
              <w:widowControl/>
              <w:jc w:val="left"/>
              <w:rPr>
                <w:rFonts w:hint="eastAsia" w:ascii="仿宋" w:hAnsi="仿宋" w:eastAsia="仿宋" w:cs="宋体"/>
                <w:color w:val="auto"/>
                <w:kern w:val="0"/>
                <w:sz w:val="24"/>
                <w:highlight w:val="none"/>
              </w:rPr>
            </w:pPr>
          </w:p>
        </w:tc>
        <w:tc>
          <w:tcPr>
            <w:tcW w:w="675" w:type="dxa"/>
            <w:shd w:val="clear" w:color="auto" w:fill="auto"/>
            <w:vAlign w:val="bottom"/>
          </w:tcPr>
          <w:p>
            <w:pPr>
              <w:widowControl/>
              <w:jc w:val="left"/>
              <w:rPr>
                <w:rFonts w:hint="eastAsia" w:ascii="仿宋" w:hAnsi="仿宋" w:eastAsia="仿宋" w:cs="宋体"/>
                <w:color w:val="auto"/>
                <w:kern w:val="0"/>
                <w:sz w:val="24"/>
                <w:highlight w:val="none"/>
              </w:rPr>
            </w:pPr>
          </w:p>
        </w:tc>
        <w:tc>
          <w:tcPr>
            <w:tcW w:w="855" w:type="dxa"/>
            <w:shd w:val="clear" w:color="auto" w:fill="auto"/>
            <w:vAlign w:val="bottom"/>
          </w:tcPr>
          <w:p>
            <w:pPr>
              <w:widowControl/>
              <w:jc w:val="left"/>
              <w:rPr>
                <w:rFonts w:hint="eastAsia" w:ascii="仿宋" w:hAnsi="仿宋" w:eastAsia="仿宋" w:cs="宋体"/>
                <w:color w:val="auto"/>
                <w:kern w:val="0"/>
                <w:sz w:val="24"/>
                <w:highlight w:val="none"/>
              </w:rPr>
            </w:pPr>
          </w:p>
        </w:tc>
        <w:tc>
          <w:tcPr>
            <w:tcW w:w="705" w:type="dxa"/>
            <w:vAlign w:val="center"/>
          </w:tcPr>
          <w:p>
            <w:pPr>
              <w:widowControl/>
              <w:jc w:val="left"/>
              <w:rPr>
                <w:rFonts w:hint="eastAsia" w:ascii="仿宋" w:hAnsi="仿宋" w:eastAsia="仿宋"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25" w:type="dxa"/>
            <w:vAlign w:val="center"/>
          </w:tcPr>
          <w:p>
            <w:pPr>
              <w:widowControl/>
              <w:spacing w:line="240" w:lineRule="auto"/>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装配率P</w:t>
            </w:r>
          </w:p>
        </w:tc>
        <w:tc>
          <w:tcPr>
            <w:tcW w:w="12812" w:type="dxa"/>
            <w:gridSpan w:val="14"/>
            <w:shd w:val="clear" w:color="auto" w:fill="auto"/>
            <w:vAlign w:val="center"/>
          </w:tcPr>
          <w:p>
            <w:pPr>
              <w:widowControl/>
              <w:jc w:val="left"/>
              <w:rPr>
                <w:rFonts w:hint="eastAsia" w:ascii="仿宋" w:hAnsi="仿宋" w:eastAsia="仿宋" w:cs="宋体"/>
                <w:color w:val="auto"/>
                <w:kern w:val="0"/>
                <w:sz w:val="24"/>
                <w:highlight w:val="none"/>
              </w:rPr>
            </w:pPr>
          </w:p>
        </w:tc>
      </w:tr>
    </w:tbl>
    <w:p>
      <w:pPr>
        <w:ind w:firstLine="180" w:firstLineChars="100"/>
        <w:rPr>
          <w:rFonts w:hint="eastAsia"/>
          <w:color w:val="auto"/>
          <w:sz w:val="18"/>
          <w:szCs w:val="18"/>
          <w:highlight w:val="none"/>
        </w:rPr>
      </w:pPr>
      <w:r>
        <w:rPr>
          <w:rFonts w:hint="eastAsia"/>
          <w:color w:val="auto"/>
          <w:sz w:val="18"/>
          <w:szCs w:val="18"/>
          <w:highlight w:val="none"/>
        </w:rPr>
        <w:t>注：表中带“*”项的分值采用“线性内插法”计算，计算结果取小数点后1位；括号内为装配率不小于50%时的最低得分。</w:t>
      </w:r>
    </w:p>
    <w:p>
      <w:pPr>
        <w:ind w:firstLine="180" w:firstLineChars="100"/>
        <w:rPr>
          <w:rFonts w:hint="eastAsia"/>
          <w:color w:val="auto"/>
          <w:sz w:val="18"/>
          <w:szCs w:val="18"/>
          <w:highlight w:val="none"/>
        </w:rPr>
      </w:pPr>
    </w:p>
    <w:p>
      <w:pPr>
        <w:rPr>
          <w:rFonts w:hint="eastAsia"/>
          <w:color w:val="auto"/>
          <w:highlight w:val="none"/>
        </w:rPr>
      </w:pPr>
      <w:r>
        <w:rPr>
          <w:rFonts w:hint="eastAsia" w:ascii="宋体" w:hAnsi="宋体" w:eastAsia="宋体" w:cs="Arial"/>
          <w:color w:val="auto"/>
          <w:highlight w:val="none"/>
        </w:rPr>
        <w:t>计算人（签名）：                                                 审核人（签名）：</w:t>
      </w:r>
    </w:p>
    <w:p>
      <w:pPr>
        <w:rPr>
          <w:rFonts w:hint="eastAsia"/>
          <w:color w:val="auto"/>
          <w:highlight w:val="none"/>
        </w:rPr>
        <w:sectPr>
          <w:pgSz w:w="16838" w:h="11906" w:orient="landscape"/>
          <w:pgMar w:top="1304" w:right="1418" w:bottom="1304" w:left="1418" w:header="851" w:footer="992" w:gutter="0"/>
          <w:cols w:space="425" w:num="1"/>
          <w:docGrid w:linePitch="312" w:charSpace="0"/>
        </w:sectPr>
      </w:pPr>
    </w:p>
    <w:p>
      <w:pPr>
        <w:widowControl/>
        <w:jc w:val="center"/>
        <w:rPr>
          <w:rFonts w:hint="eastAsia"/>
          <w:b/>
          <w:color w:val="auto"/>
          <w:highlight w:val="none"/>
        </w:rPr>
      </w:pPr>
    </w:p>
    <w:p>
      <w:pPr>
        <w:pStyle w:val="3"/>
        <w:rPr>
          <w:rFonts w:hint="eastAsia" w:asciiTheme="minorEastAsia" w:hAnsiTheme="minorEastAsia" w:cstheme="minorEastAsia"/>
          <w:color w:val="auto"/>
          <w:sz w:val="28"/>
          <w:szCs w:val="28"/>
          <w:highlight w:val="none"/>
        </w:rPr>
      </w:pPr>
      <w:bookmarkStart w:id="31" w:name="_Toc6064"/>
      <w:bookmarkStart w:id="32" w:name="_Toc9790"/>
      <w:r>
        <w:rPr>
          <w:rFonts w:hint="eastAsia" w:asciiTheme="minorEastAsia" w:hAnsiTheme="minorEastAsia" w:cstheme="minorEastAsia"/>
          <w:color w:val="auto"/>
          <w:sz w:val="28"/>
          <w:szCs w:val="28"/>
          <w:highlight w:val="none"/>
        </w:rPr>
        <w:t>本规范用词说明</w:t>
      </w:r>
      <w:bookmarkEnd w:id="31"/>
      <w:bookmarkEnd w:id="32"/>
    </w:p>
    <w:p>
      <w:pPr>
        <w:jc w:val="center"/>
        <w:rPr>
          <w:rFonts w:hint="eastAsia"/>
          <w:b/>
          <w:color w:val="auto"/>
          <w:highlight w:val="none"/>
        </w:rPr>
      </w:pPr>
    </w:p>
    <w:p>
      <w:pPr>
        <w:tabs>
          <w:tab w:val="left" w:pos="709"/>
        </w:tabs>
        <w:spacing w:line="540" w:lineRule="exact"/>
        <w:ind w:firstLine="560" w:firstLineChars="200"/>
        <w:rPr>
          <w:rFonts w:hint="eastAsia"/>
          <w:color w:val="auto"/>
          <w:highlight w:val="none"/>
        </w:rPr>
      </w:pPr>
      <w:r>
        <w:rPr>
          <w:rFonts w:hint="eastAsia"/>
          <w:color w:val="auto"/>
          <w:highlight w:val="none"/>
        </w:rPr>
        <w:t>1 为便于在执行本规范条文时区别对待，对要求严格程度不同的用词说明如下：</w:t>
      </w:r>
    </w:p>
    <w:p>
      <w:pPr>
        <w:tabs>
          <w:tab w:val="left" w:pos="709"/>
        </w:tabs>
        <w:spacing w:line="540" w:lineRule="exact"/>
        <w:ind w:firstLine="840" w:firstLineChars="300"/>
        <w:rPr>
          <w:rFonts w:hint="eastAsia"/>
          <w:color w:val="auto"/>
          <w:highlight w:val="none"/>
        </w:rPr>
      </w:pPr>
      <w:r>
        <w:rPr>
          <w:rFonts w:hint="eastAsia"/>
          <w:color w:val="auto"/>
          <w:highlight w:val="none"/>
        </w:rPr>
        <w:t>1）表示很严格，非这样做不可的：</w:t>
      </w:r>
    </w:p>
    <w:p>
      <w:pPr>
        <w:tabs>
          <w:tab w:val="left" w:pos="709"/>
        </w:tabs>
        <w:spacing w:line="540" w:lineRule="exact"/>
        <w:ind w:firstLine="1400" w:firstLineChars="500"/>
        <w:rPr>
          <w:rFonts w:hint="eastAsia"/>
          <w:color w:val="auto"/>
          <w:highlight w:val="none"/>
        </w:rPr>
      </w:pPr>
      <w:r>
        <w:rPr>
          <w:rFonts w:hint="eastAsia"/>
          <w:color w:val="auto"/>
          <w:highlight w:val="none"/>
        </w:rPr>
        <w:t>正面词采用“必须 ”，反面词采用“严禁 ”；</w:t>
      </w:r>
    </w:p>
    <w:p>
      <w:pPr>
        <w:tabs>
          <w:tab w:val="left" w:pos="709"/>
        </w:tabs>
        <w:spacing w:line="540" w:lineRule="exact"/>
        <w:ind w:firstLine="840" w:firstLineChars="300"/>
        <w:rPr>
          <w:rFonts w:hint="eastAsia"/>
          <w:color w:val="auto"/>
          <w:highlight w:val="none"/>
        </w:rPr>
      </w:pPr>
      <w:r>
        <w:rPr>
          <w:rFonts w:hint="eastAsia"/>
          <w:color w:val="auto"/>
          <w:highlight w:val="none"/>
        </w:rPr>
        <w:t>2）表示严格，在正常情况下均应这样做的：</w:t>
      </w:r>
    </w:p>
    <w:p>
      <w:pPr>
        <w:tabs>
          <w:tab w:val="left" w:pos="709"/>
        </w:tabs>
        <w:spacing w:line="540" w:lineRule="exact"/>
        <w:ind w:firstLine="1400" w:firstLineChars="500"/>
        <w:rPr>
          <w:rFonts w:hint="eastAsia"/>
          <w:color w:val="auto"/>
          <w:highlight w:val="none"/>
        </w:rPr>
      </w:pPr>
      <w:r>
        <w:rPr>
          <w:rFonts w:hint="eastAsia"/>
          <w:color w:val="auto"/>
          <w:highlight w:val="none"/>
        </w:rPr>
        <w:t>正面词采用“应”，反面词采用“不应 ”或“不得”；</w:t>
      </w:r>
    </w:p>
    <w:p>
      <w:pPr>
        <w:tabs>
          <w:tab w:val="left" w:pos="709"/>
        </w:tabs>
        <w:spacing w:line="540" w:lineRule="exact"/>
        <w:ind w:firstLine="840" w:firstLineChars="300"/>
        <w:rPr>
          <w:rFonts w:hint="eastAsia"/>
          <w:color w:val="auto"/>
          <w:highlight w:val="none"/>
        </w:rPr>
      </w:pPr>
      <w:r>
        <w:rPr>
          <w:rFonts w:hint="eastAsia"/>
          <w:color w:val="auto"/>
          <w:highlight w:val="none"/>
        </w:rPr>
        <w:t>3）表示允许稍有选择，在条件许可时首先应这样做的：</w:t>
      </w:r>
    </w:p>
    <w:p>
      <w:pPr>
        <w:tabs>
          <w:tab w:val="left" w:pos="709"/>
        </w:tabs>
        <w:spacing w:line="540" w:lineRule="exact"/>
        <w:ind w:firstLine="1400" w:firstLineChars="500"/>
        <w:rPr>
          <w:rFonts w:hint="eastAsia"/>
          <w:color w:val="auto"/>
          <w:highlight w:val="none"/>
        </w:rPr>
      </w:pPr>
      <w:r>
        <w:rPr>
          <w:rFonts w:hint="eastAsia"/>
          <w:color w:val="auto"/>
          <w:highlight w:val="none"/>
        </w:rPr>
        <w:t>正面词采用“宜”，反面词采用“不宜”；</w:t>
      </w:r>
    </w:p>
    <w:p>
      <w:pPr>
        <w:tabs>
          <w:tab w:val="left" w:pos="709"/>
        </w:tabs>
        <w:spacing w:line="540" w:lineRule="exact"/>
        <w:ind w:firstLine="840" w:firstLineChars="300"/>
        <w:rPr>
          <w:rFonts w:hint="eastAsia"/>
          <w:color w:val="auto"/>
          <w:highlight w:val="none"/>
        </w:rPr>
      </w:pPr>
      <w:r>
        <w:rPr>
          <w:rFonts w:hint="eastAsia"/>
          <w:color w:val="auto"/>
          <w:highlight w:val="none"/>
        </w:rPr>
        <w:t>4）表示有选择，在一定条件下可以这样做的，采用“可”。</w:t>
      </w:r>
    </w:p>
    <w:p>
      <w:pPr>
        <w:tabs>
          <w:tab w:val="left" w:pos="709"/>
        </w:tabs>
        <w:spacing w:line="540" w:lineRule="exact"/>
        <w:ind w:firstLine="560" w:firstLineChars="200"/>
        <w:rPr>
          <w:rFonts w:hint="eastAsia"/>
          <w:color w:val="auto"/>
          <w:highlight w:val="none"/>
        </w:rPr>
      </w:pPr>
      <w:r>
        <w:rPr>
          <w:rFonts w:hint="eastAsia"/>
          <w:color w:val="auto"/>
          <w:highlight w:val="none"/>
        </w:rPr>
        <w:t>2 条文中指明应按其他有关标准执行的写法为：“应符合……的规定”或“应按…….执行”。</w:t>
      </w: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tabs>
          <w:tab w:val="left" w:pos="709"/>
        </w:tabs>
        <w:spacing w:line="540" w:lineRule="exact"/>
        <w:rPr>
          <w:rFonts w:hint="eastAsia"/>
          <w:color w:val="auto"/>
          <w:highlight w:val="none"/>
        </w:rPr>
      </w:pPr>
    </w:p>
    <w:p>
      <w:pPr>
        <w:pStyle w:val="3"/>
        <w:rPr>
          <w:rFonts w:hint="eastAsia"/>
          <w:color w:val="auto"/>
          <w:highlight w:val="none"/>
        </w:rPr>
      </w:pPr>
      <w:bookmarkStart w:id="33" w:name="_Toc13833"/>
      <w:bookmarkStart w:id="34" w:name="_Toc17083"/>
      <w:r>
        <w:rPr>
          <w:rFonts w:hint="eastAsia"/>
          <w:color w:val="auto"/>
          <w:highlight w:val="none"/>
        </w:rPr>
        <w:t>引用标准名录</w:t>
      </w:r>
      <w:bookmarkEnd w:id="33"/>
      <w:bookmarkEnd w:id="34"/>
    </w:p>
    <w:p>
      <w:pPr>
        <w:jc w:val="center"/>
        <w:rPr>
          <w:rFonts w:hint="eastAsia" w:ascii="宋体" w:hAnsi="宋体" w:eastAsia="宋体" w:cs="宋体"/>
          <w:color w:val="auto"/>
          <w:kern w:val="0"/>
          <w:highlight w:val="none"/>
        </w:rPr>
      </w:pP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 《装配式建筑评价标准》GB/T51129</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2 《绿色建筑评价标准》GB/T50378</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3 </w:t>
      </w:r>
      <w:r>
        <w:rPr>
          <w:rFonts w:ascii="宋体" w:hAnsi="宋体" w:eastAsia="宋体" w:cs="宋体"/>
          <w:color w:val="auto"/>
          <w:kern w:val="0"/>
          <w:highlight w:val="none"/>
        </w:rPr>
        <w:t>《装配式混凝土建筑技术标准》GB/T51231</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4《装配式钢结构建筑技术标准》</w:t>
      </w:r>
      <w:r>
        <w:rPr>
          <w:rFonts w:ascii="宋体" w:hAnsi="宋体" w:eastAsia="宋体" w:cs="宋体"/>
          <w:color w:val="auto"/>
          <w:kern w:val="0"/>
          <w:highlight w:val="none"/>
        </w:rPr>
        <w:t>GB/T51232</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5</w:t>
      </w:r>
      <w:r>
        <w:rPr>
          <w:rFonts w:hint="eastAsia" w:ascii="宋体" w:hAnsi="宋体" w:eastAsia="宋体" w:cs="宋体"/>
          <w:color w:val="auto"/>
          <w:kern w:val="0"/>
          <w:highlight w:val="none"/>
        </w:rPr>
        <w:t>《装配式木结构建筑技术标准》</w:t>
      </w:r>
      <w:r>
        <w:rPr>
          <w:rFonts w:ascii="宋体" w:hAnsi="宋体" w:eastAsia="宋体" w:cs="宋体"/>
          <w:color w:val="auto"/>
          <w:kern w:val="0"/>
          <w:highlight w:val="none"/>
        </w:rPr>
        <w:t>GB/T51233</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6</w:t>
      </w:r>
      <w:r>
        <w:rPr>
          <w:rFonts w:hint="eastAsia" w:ascii="宋体" w:hAnsi="宋体" w:eastAsia="宋体" w:cs="宋体"/>
          <w:color w:val="auto"/>
          <w:kern w:val="0"/>
          <w:highlight w:val="none"/>
        </w:rPr>
        <w:t xml:space="preserve"> 《建筑信息模型应用统一标准》GB/T51212</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7</w:t>
      </w:r>
      <w:r>
        <w:rPr>
          <w:rFonts w:hint="eastAsia" w:ascii="宋体" w:hAnsi="宋体" w:eastAsia="宋体" w:cs="宋体"/>
          <w:color w:val="auto"/>
          <w:kern w:val="0"/>
          <w:highlight w:val="none"/>
        </w:rPr>
        <w:t xml:space="preserve"> 《建筑设计防火规范》GB50016</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8</w:t>
      </w:r>
      <w:r>
        <w:rPr>
          <w:rFonts w:hint="eastAsia" w:ascii="宋体" w:hAnsi="宋体" w:eastAsia="宋体" w:cs="宋体"/>
          <w:color w:val="auto"/>
          <w:kern w:val="0"/>
          <w:highlight w:val="none"/>
        </w:rPr>
        <w:t xml:space="preserve"> 《智能建筑设计标准》GB50314</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9</w:t>
      </w: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《装配式混凝土</w:t>
      </w:r>
      <w:r>
        <w:rPr>
          <w:rFonts w:hint="eastAsia" w:ascii="宋体" w:hAnsi="宋体" w:eastAsia="宋体" w:cs="宋体"/>
          <w:color w:val="auto"/>
          <w:kern w:val="0"/>
          <w:highlight w:val="none"/>
        </w:rPr>
        <w:t>结构</w:t>
      </w:r>
      <w:r>
        <w:rPr>
          <w:rFonts w:ascii="宋体" w:hAnsi="宋体" w:eastAsia="宋体" w:cs="宋体"/>
          <w:color w:val="auto"/>
          <w:kern w:val="0"/>
          <w:highlight w:val="none"/>
        </w:rPr>
        <w:t>技术</w:t>
      </w:r>
      <w:r>
        <w:rPr>
          <w:rFonts w:hint="eastAsia" w:ascii="宋体" w:hAnsi="宋体" w:eastAsia="宋体" w:cs="宋体"/>
          <w:color w:val="auto"/>
          <w:kern w:val="0"/>
          <w:highlight w:val="none"/>
        </w:rPr>
        <w:t>规程</w:t>
      </w:r>
      <w:r>
        <w:rPr>
          <w:rFonts w:ascii="宋体" w:hAnsi="宋体" w:eastAsia="宋体" w:cs="宋体"/>
          <w:color w:val="auto"/>
          <w:kern w:val="0"/>
          <w:highlight w:val="none"/>
        </w:rPr>
        <w:t>》</w:t>
      </w:r>
      <w:r>
        <w:rPr>
          <w:rFonts w:hint="eastAsia" w:ascii="宋体" w:hAnsi="宋体" w:eastAsia="宋体" w:cs="宋体"/>
          <w:color w:val="auto"/>
          <w:kern w:val="0"/>
          <w:highlight w:val="none"/>
        </w:rPr>
        <w:t>JGJ1</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10</w:t>
      </w:r>
      <w:r>
        <w:rPr>
          <w:rFonts w:hint="eastAsia" w:ascii="宋体" w:hAnsi="宋体" w:eastAsia="宋体" w:cs="宋体"/>
          <w:color w:val="auto"/>
          <w:kern w:val="0"/>
          <w:highlight w:val="none"/>
        </w:rPr>
        <w:t xml:space="preserve"> 《装配式住宅建筑设计标准》JGJ/T398</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11</w:t>
      </w:r>
      <w:r>
        <w:rPr>
          <w:rFonts w:hint="eastAsia" w:ascii="宋体" w:hAnsi="宋体" w:eastAsia="宋体" w:cs="宋体"/>
          <w:color w:val="auto"/>
          <w:kern w:val="0"/>
          <w:highlight w:val="none"/>
        </w:rPr>
        <w:t xml:space="preserve"> 安徽省《装配整体式建筑预制混凝土构件制作与验收规程》DB34/T5033</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2</w:t>
      </w:r>
      <w:r>
        <w:rPr>
          <w:rFonts w:hint="eastAsia" w:ascii="宋体" w:hAnsi="宋体" w:eastAsia="宋体" w:cs="宋体"/>
          <w:color w:val="auto"/>
          <w:kern w:val="0"/>
          <w:highlight w:val="none"/>
        </w:rPr>
        <w:t xml:space="preserve"> 安徽省《装配整体式混凝土结构工程施工及验收规程》DB34/T5043</w:t>
      </w:r>
    </w:p>
    <w:p>
      <w:pPr>
        <w:tabs>
          <w:tab w:val="left" w:pos="709"/>
        </w:tabs>
        <w:spacing w:line="540" w:lineRule="exact"/>
        <w:rPr>
          <w:rFonts w:hint="eastAsia" w:ascii="宋体" w:hAnsi="宋体" w:eastAsia="宋体" w:cs="宋体"/>
          <w:color w:val="auto"/>
          <w:kern w:val="0"/>
          <w:highlight w:val="none"/>
        </w:rPr>
      </w:pPr>
      <w:bookmarkStart w:id="35" w:name="_Toc20035"/>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3</w:t>
      </w:r>
      <w:r>
        <w:rPr>
          <w:rFonts w:hint="eastAsia" w:ascii="宋体" w:hAnsi="宋体" w:eastAsia="宋体" w:cs="宋体"/>
          <w:color w:val="auto"/>
          <w:kern w:val="0"/>
          <w:highlight w:val="none"/>
        </w:rPr>
        <w:t xml:space="preserve"> 安徽省《装配式住宅装修技术规程》DB34/T5070</w:t>
      </w:r>
      <w:bookmarkEnd w:id="35"/>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r>
        <w:rPr>
          <w:rFonts w:hint="eastAsia" w:ascii="宋体" w:hAnsi="宋体" w:eastAsia="宋体" w:cs="宋体"/>
          <w:color w:val="auto"/>
          <w:kern w:val="0"/>
          <w:highlight w:val="none"/>
          <w:lang w:val="en-US" w:eastAsia="zh-CN"/>
        </w:rPr>
        <w:t>4</w:t>
      </w:r>
      <w:r>
        <w:rPr>
          <w:rFonts w:hint="eastAsia" w:ascii="宋体" w:hAnsi="宋体" w:eastAsia="宋体" w:cs="宋体"/>
          <w:color w:val="auto"/>
          <w:kern w:val="0"/>
          <w:highlight w:val="none"/>
        </w:rPr>
        <w:t xml:space="preserve"> 安徽省《装配整体式剪力墙结构技术规程》DB34/T1874</w:t>
      </w:r>
    </w:p>
    <w:p>
      <w:pPr>
        <w:tabs>
          <w:tab w:val="left" w:pos="709"/>
        </w:tabs>
        <w:spacing w:line="540" w:lineRule="exact"/>
        <w:rPr>
          <w:rFonts w:hint="eastAsia" w:ascii="宋体" w:hAnsi="宋体" w:eastAsia="宋体" w:cs="宋体"/>
          <w:color w:val="auto"/>
          <w:kern w:val="0"/>
          <w:highlight w:val="none"/>
        </w:rPr>
      </w:pPr>
      <w:r>
        <w:rPr>
          <w:rFonts w:hint="eastAsia" w:ascii="宋体" w:hAnsi="宋体" w:eastAsia="宋体" w:cs="宋体"/>
          <w:color w:val="auto"/>
          <w:kern w:val="0"/>
          <w:highlight w:val="none"/>
        </w:rPr>
        <w:t xml:space="preserve">15 </w:t>
      </w:r>
      <w:r>
        <w:rPr>
          <w:rFonts w:hint="eastAsia" w:ascii="宋体" w:hAnsi="宋体" w:eastAsia="宋体" w:cs="宋体"/>
          <w:color w:val="auto"/>
          <w:kern w:val="0"/>
          <w:highlight w:val="none"/>
          <w:lang w:eastAsia="zh-CN"/>
        </w:rPr>
        <w:t>安徽省《</w:t>
      </w:r>
      <w:r>
        <w:rPr>
          <w:rFonts w:hint="eastAsia" w:ascii="宋体" w:hAnsi="宋体" w:eastAsia="宋体" w:cs="宋体"/>
          <w:color w:val="auto"/>
          <w:kern w:val="0"/>
          <w:highlight w:val="none"/>
        </w:rPr>
        <w:t>建筑信息模型应用指南</w:t>
      </w:r>
      <w:r>
        <w:rPr>
          <w:rFonts w:hint="eastAsia" w:ascii="宋体" w:hAnsi="宋体" w:eastAsia="宋体" w:cs="宋体"/>
          <w:color w:val="auto"/>
          <w:kern w:val="0"/>
          <w:highlight w:val="none"/>
          <w:lang w:eastAsia="zh-CN"/>
        </w:rPr>
        <w:t>》</w:t>
      </w:r>
      <w:r>
        <w:rPr>
          <w:rFonts w:hint="eastAsia" w:ascii="宋体" w:hAnsi="宋体" w:eastAsia="宋体" w:cs="宋体"/>
          <w:color w:val="auto"/>
          <w:kern w:val="0"/>
          <w:highlight w:val="none"/>
        </w:rPr>
        <w:t>DB34 /T4714</w:t>
      </w:r>
    </w:p>
    <w:p>
      <w:pPr>
        <w:tabs>
          <w:tab w:val="left" w:pos="709"/>
        </w:tabs>
        <w:spacing w:line="540" w:lineRule="exact"/>
        <w:rPr>
          <w:rFonts w:hint="eastAsia"/>
          <w:color w:val="auto"/>
        </w:rPr>
      </w:pPr>
      <w:r>
        <w:rPr>
          <w:rFonts w:hint="eastAsia" w:ascii="宋体" w:hAnsi="宋体" w:eastAsia="宋体" w:cs="宋体"/>
          <w:color w:val="auto"/>
          <w:kern w:val="0"/>
          <w:highlight w:val="none"/>
        </w:rPr>
        <w:t>16 安徽省《太阳能光伏与建筑一体化技术规程》DB34T 5006</w:t>
      </w:r>
    </w:p>
    <w:sectPr>
      <w:pgSz w:w="11906" w:h="16838"/>
      <w:pgMar w:top="1418" w:right="1304" w:bottom="1418" w:left="1304"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3907"/>
    </w:sdtPr>
    <w:sdtContent>
      <w:p>
        <w:pPr>
          <w:pStyle w:val="11"/>
          <w:jc w:val="right"/>
          <w:rPr>
            <w:rFonts w:hint="eastAsia"/>
          </w:rPr>
        </w:pPr>
        <w:r>
          <w:fldChar w:fldCharType="begin"/>
        </w:r>
        <w:r>
          <w:instrText xml:space="preserve"> PAGE   \* MERGEFORMAT </w:instrText>
        </w:r>
        <w:r>
          <w:fldChar w:fldCharType="separate"/>
        </w:r>
        <w:r>
          <w:rPr>
            <w:lang w:val="zh-CN"/>
          </w:rPr>
          <w:t>4</w:t>
        </w:r>
        <w:r>
          <w:rPr>
            <w:lang w:val="zh-CN"/>
          </w:rPr>
          <w:fldChar w:fldCharType="end"/>
        </w:r>
      </w:p>
    </w:sdtContent>
  </w:sdt>
  <w:p>
    <w:pPr>
      <w:pStyle w:val="11"/>
      <w:ind w:right="21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13911"/>
    </w:sdtPr>
    <w:sdtContent>
      <w:p>
        <w:pPr>
          <w:pStyle w:val="11"/>
          <w:jc w:val="right"/>
          <w:rPr>
            <w:rFonts w:hint="eastAsia"/>
          </w:rPr>
        </w:pPr>
        <w:r>
          <w:fldChar w:fldCharType="begin"/>
        </w:r>
        <w:r>
          <w:instrText xml:space="preserve"> PAGE   \* MERGEFORMAT </w:instrText>
        </w:r>
        <w:r>
          <w:fldChar w:fldCharType="separate"/>
        </w:r>
        <w:r>
          <w:rPr>
            <w:lang w:val="zh-CN"/>
          </w:rPr>
          <w:t>6</w:t>
        </w:r>
        <w:r>
          <w:rPr>
            <w:lang w:val="zh-CN"/>
          </w:rPr>
          <w:fldChar w:fldCharType="end"/>
        </w:r>
      </w:p>
    </w:sdtContent>
  </w:sdt>
  <w:p>
    <w:pPr>
      <w:pStyle w:val="11"/>
      <w:ind w:right="21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05163"/>
    <w:multiLevelType w:val="singleLevel"/>
    <w:tmpl w:val="A7B0516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2OGFlZjdiMDkyMmU3Y2M3NGEzMmY5ODE2OTJlMzAifQ=="/>
  </w:docVars>
  <w:rsids>
    <w:rsidRoot w:val="3C3700C4"/>
    <w:rsid w:val="000044D6"/>
    <w:rsid w:val="00004DF2"/>
    <w:rsid w:val="00007244"/>
    <w:rsid w:val="0000759A"/>
    <w:rsid w:val="00012246"/>
    <w:rsid w:val="00015C4E"/>
    <w:rsid w:val="00015F06"/>
    <w:rsid w:val="00022115"/>
    <w:rsid w:val="000222E1"/>
    <w:rsid w:val="00022C64"/>
    <w:rsid w:val="00027392"/>
    <w:rsid w:val="00027404"/>
    <w:rsid w:val="00040799"/>
    <w:rsid w:val="00042662"/>
    <w:rsid w:val="00042FFA"/>
    <w:rsid w:val="00043DA8"/>
    <w:rsid w:val="000465A2"/>
    <w:rsid w:val="00046F90"/>
    <w:rsid w:val="00047150"/>
    <w:rsid w:val="00051202"/>
    <w:rsid w:val="00052406"/>
    <w:rsid w:val="0005408B"/>
    <w:rsid w:val="00055BF1"/>
    <w:rsid w:val="000563CA"/>
    <w:rsid w:val="00057011"/>
    <w:rsid w:val="000574D0"/>
    <w:rsid w:val="0005770B"/>
    <w:rsid w:val="00057BC0"/>
    <w:rsid w:val="00063359"/>
    <w:rsid w:val="00063932"/>
    <w:rsid w:val="00065020"/>
    <w:rsid w:val="00067DDB"/>
    <w:rsid w:val="00073838"/>
    <w:rsid w:val="000763BE"/>
    <w:rsid w:val="000804BC"/>
    <w:rsid w:val="000837A4"/>
    <w:rsid w:val="00084AB3"/>
    <w:rsid w:val="00085B67"/>
    <w:rsid w:val="0009163C"/>
    <w:rsid w:val="00091E5F"/>
    <w:rsid w:val="000921A9"/>
    <w:rsid w:val="0009728C"/>
    <w:rsid w:val="0009773C"/>
    <w:rsid w:val="000A0F35"/>
    <w:rsid w:val="000A1020"/>
    <w:rsid w:val="000A2B40"/>
    <w:rsid w:val="000A31CC"/>
    <w:rsid w:val="000A3839"/>
    <w:rsid w:val="000A3BD1"/>
    <w:rsid w:val="000A45EC"/>
    <w:rsid w:val="000A474C"/>
    <w:rsid w:val="000A6B80"/>
    <w:rsid w:val="000A7A0A"/>
    <w:rsid w:val="000A7B3F"/>
    <w:rsid w:val="000B5520"/>
    <w:rsid w:val="000B77AC"/>
    <w:rsid w:val="000C0886"/>
    <w:rsid w:val="000C1256"/>
    <w:rsid w:val="000C2CC3"/>
    <w:rsid w:val="000C3A6A"/>
    <w:rsid w:val="000C5733"/>
    <w:rsid w:val="000D0540"/>
    <w:rsid w:val="000D22D4"/>
    <w:rsid w:val="000D5FD7"/>
    <w:rsid w:val="000E0056"/>
    <w:rsid w:val="000E3D76"/>
    <w:rsid w:val="000E3E23"/>
    <w:rsid w:val="000F1235"/>
    <w:rsid w:val="000F3694"/>
    <w:rsid w:val="000F4701"/>
    <w:rsid w:val="000F4C47"/>
    <w:rsid w:val="000F7649"/>
    <w:rsid w:val="00101C36"/>
    <w:rsid w:val="00104CBA"/>
    <w:rsid w:val="001058FC"/>
    <w:rsid w:val="00110DC4"/>
    <w:rsid w:val="001121CC"/>
    <w:rsid w:val="001126C9"/>
    <w:rsid w:val="00112911"/>
    <w:rsid w:val="0011349F"/>
    <w:rsid w:val="001155DF"/>
    <w:rsid w:val="001166E9"/>
    <w:rsid w:val="00116B31"/>
    <w:rsid w:val="001170F4"/>
    <w:rsid w:val="001212F7"/>
    <w:rsid w:val="00123614"/>
    <w:rsid w:val="001237E4"/>
    <w:rsid w:val="00127196"/>
    <w:rsid w:val="0013028F"/>
    <w:rsid w:val="00130AC8"/>
    <w:rsid w:val="001333D0"/>
    <w:rsid w:val="0013665C"/>
    <w:rsid w:val="00140CB6"/>
    <w:rsid w:val="001423D7"/>
    <w:rsid w:val="00144370"/>
    <w:rsid w:val="00144ECC"/>
    <w:rsid w:val="0014566E"/>
    <w:rsid w:val="00145E40"/>
    <w:rsid w:val="00146EB7"/>
    <w:rsid w:val="00147E94"/>
    <w:rsid w:val="00150B05"/>
    <w:rsid w:val="001515CE"/>
    <w:rsid w:val="00152544"/>
    <w:rsid w:val="00153CAC"/>
    <w:rsid w:val="001549D3"/>
    <w:rsid w:val="001551B4"/>
    <w:rsid w:val="00157958"/>
    <w:rsid w:val="00160613"/>
    <w:rsid w:val="0016108E"/>
    <w:rsid w:val="0016314F"/>
    <w:rsid w:val="001636D9"/>
    <w:rsid w:val="0016687C"/>
    <w:rsid w:val="00167EB1"/>
    <w:rsid w:val="00170CD0"/>
    <w:rsid w:val="00171623"/>
    <w:rsid w:val="00174148"/>
    <w:rsid w:val="001750DC"/>
    <w:rsid w:val="00177F1A"/>
    <w:rsid w:val="0018145C"/>
    <w:rsid w:val="00181900"/>
    <w:rsid w:val="0018464C"/>
    <w:rsid w:val="0018692E"/>
    <w:rsid w:val="00187085"/>
    <w:rsid w:val="001876D4"/>
    <w:rsid w:val="00190E74"/>
    <w:rsid w:val="0019388A"/>
    <w:rsid w:val="0019551A"/>
    <w:rsid w:val="0019590F"/>
    <w:rsid w:val="00197A9B"/>
    <w:rsid w:val="001A0564"/>
    <w:rsid w:val="001A0848"/>
    <w:rsid w:val="001A2902"/>
    <w:rsid w:val="001A5EE6"/>
    <w:rsid w:val="001A68E8"/>
    <w:rsid w:val="001A6DAA"/>
    <w:rsid w:val="001B1801"/>
    <w:rsid w:val="001B433F"/>
    <w:rsid w:val="001B5C0C"/>
    <w:rsid w:val="001B6A84"/>
    <w:rsid w:val="001C0604"/>
    <w:rsid w:val="001C6179"/>
    <w:rsid w:val="001C7B5C"/>
    <w:rsid w:val="001D2419"/>
    <w:rsid w:val="001D2A3E"/>
    <w:rsid w:val="001D2F9E"/>
    <w:rsid w:val="001D355C"/>
    <w:rsid w:val="001D3B0D"/>
    <w:rsid w:val="001D606A"/>
    <w:rsid w:val="001D7E10"/>
    <w:rsid w:val="001E01CD"/>
    <w:rsid w:val="001E033F"/>
    <w:rsid w:val="001E04A0"/>
    <w:rsid w:val="001E272A"/>
    <w:rsid w:val="001E4196"/>
    <w:rsid w:val="001E449F"/>
    <w:rsid w:val="001E4A32"/>
    <w:rsid w:val="001E6017"/>
    <w:rsid w:val="001F0929"/>
    <w:rsid w:val="001F19E9"/>
    <w:rsid w:val="001F7982"/>
    <w:rsid w:val="0020042D"/>
    <w:rsid w:val="00200799"/>
    <w:rsid w:val="002025A0"/>
    <w:rsid w:val="00205CAD"/>
    <w:rsid w:val="00212424"/>
    <w:rsid w:val="002133C6"/>
    <w:rsid w:val="0021495C"/>
    <w:rsid w:val="00214B55"/>
    <w:rsid w:val="002178D3"/>
    <w:rsid w:val="00221B26"/>
    <w:rsid w:val="002229D1"/>
    <w:rsid w:val="002251F5"/>
    <w:rsid w:val="002263A4"/>
    <w:rsid w:val="002265F1"/>
    <w:rsid w:val="00226FD0"/>
    <w:rsid w:val="00230C04"/>
    <w:rsid w:val="002311B7"/>
    <w:rsid w:val="00232DE5"/>
    <w:rsid w:val="0023339E"/>
    <w:rsid w:val="002336FD"/>
    <w:rsid w:val="002356C5"/>
    <w:rsid w:val="00236181"/>
    <w:rsid w:val="002426B5"/>
    <w:rsid w:val="00242E4B"/>
    <w:rsid w:val="00242F82"/>
    <w:rsid w:val="00244505"/>
    <w:rsid w:val="002460C9"/>
    <w:rsid w:val="00250C1F"/>
    <w:rsid w:val="00251061"/>
    <w:rsid w:val="00251C65"/>
    <w:rsid w:val="00255496"/>
    <w:rsid w:val="002610C0"/>
    <w:rsid w:val="00262146"/>
    <w:rsid w:val="002631B1"/>
    <w:rsid w:val="00263BB4"/>
    <w:rsid w:val="0027054B"/>
    <w:rsid w:val="002711B0"/>
    <w:rsid w:val="002762F2"/>
    <w:rsid w:val="00276352"/>
    <w:rsid w:val="002809FA"/>
    <w:rsid w:val="00280B38"/>
    <w:rsid w:val="00280E2A"/>
    <w:rsid w:val="00282F6F"/>
    <w:rsid w:val="00283330"/>
    <w:rsid w:val="002858ED"/>
    <w:rsid w:val="002870FB"/>
    <w:rsid w:val="00287C2F"/>
    <w:rsid w:val="00287F20"/>
    <w:rsid w:val="002904F8"/>
    <w:rsid w:val="00290BB5"/>
    <w:rsid w:val="00291264"/>
    <w:rsid w:val="00291CE9"/>
    <w:rsid w:val="00292C11"/>
    <w:rsid w:val="00292D1E"/>
    <w:rsid w:val="0029353D"/>
    <w:rsid w:val="00295B62"/>
    <w:rsid w:val="0029632C"/>
    <w:rsid w:val="00297AFE"/>
    <w:rsid w:val="002A3129"/>
    <w:rsid w:val="002A34FD"/>
    <w:rsid w:val="002A3F2B"/>
    <w:rsid w:val="002B07D7"/>
    <w:rsid w:val="002B1495"/>
    <w:rsid w:val="002B250F"/>
    <w:rsid w:val="002B4C99"/>
    <w:rsid w:val="002B4FA9"/>
    <w:rsid w:val="002B75A0"/>
    <w:rsid w:val="002C02AE"/>
    <w:rsid w:val="002C314D"/>
    <w:rsid w:val="002C7DC1"/>
    <w:rsid w:val="002D0F60"/>
    <w:rsid w:val="002D2AF3"/>
    <w:rsid w:val="002D4562"/>
    <w:rsid w:val="002D50A0"/>
    <w:rsid w:val="002D6B12"/>
    <w:rsid w:val="002E05DD"/>
    <w:rsid w:val="002E0E7A"/>
    <w:rsid w:val="002E2466"/>
    <w:rsid w:val="002E3D7E"/>
    <w:rsid w:val="002E72AB"/>
    <w:rsid w:val="002E7919"/>
    <w:rsid w:val="002F098A"/>
    <w:rsid w:val="002F4CFE"/>
    <w:rsid w:val="003006D2"/>
    <w:rsid w:val="00301E59"/>
    <w:rsid w:val="0030251F"/>
    <w:rsid w:val="00305481"/>
    <w:rsid w:val="00305D30"/>
    <w:rsid w:val="00307A83"/>
    <w:rsid w:val="00310F20"/>
    <w:rsid w:val="00314DFC"/>
    <w:rsid w:val="00321778"/>
    <w:rsid w:val="00326DAE"/>
    <w:rsid w:val="00336079"/>
    <w:rsid w:val="00336C37"/>
    <w:rsid w:val="0034080F"/>
    <w:rsid w:val="00343DFB"/>
    <w:rsid w:val="0034532E"/>
    <w:rsid w:val="00345E8F"/>
    <w:rsid w:val="00346D2B"/>
    <w:rsid w:val="003519F7"/>
    <w:rsid w:val="00354776"/>
    <w:rsid w:val="00355ED6"/>
    <w:rsid w:val="0035781D"/>
    <w:rsid w:val="00360389"/>
    <w:rsid w:val="003641C0"/>
    <w:rsid w:val="003674F6"/>
    <w:rsid w:val="00373DA0"/>
    <w:rsid w:val="003743D8"/>
    <w:rsid w:val="0038270C"/>
    <w:rsid w:val="003830C5"/>
    <w:rsid w:val="0038458D"/>
    <w:rsid w:val="00384B2C"/>
    <w:rsid w:val="00385F58"/>
    <w:rsid w:val="00392125"/>
    <w:rsid w:val="0039272B"/>
    <w:rsid w:val="00392E6E"/>
    <w:rsid w:val="003941C8"/>
    <w:rsid w:val="00394791"/>
    <w:rsid w:val="003948C2"/>
    <w:rsid w:val="0039525B"/>
    <w:rsid w:val="0039641F"/>
    <w:rsid w:val="00396870"/>
    <w:rsid w:val="00397964"/>
    <w:rsid w:val="003A03BF"/>
    <w:rsid w:val="003A35AE"/>
    <w:rsid w:val="003A35BD"/>
    <w:rsid w:val="003A4932"/>
    <w:rsid w:val="003A6735"/>
    <w:rsid w:val="003B1E13"/>
    <w:rsid w:val="003B61D3"/>
    <w:rsid w:val="003C2218"/>
    <w:rsid w:val="003D126A"/>
    <w:rsid w:val="003D2241"/>
    <w:rsid w:val="003D6A2A"/>
    <w:rsid w:val="003E05C4"/>
    <w:rsid w:val="003E05E0"/>
    <w:rsid w:val="003E0A36"/>
    <w:rsid w:val="003E0F46"/>
    <w:rsid w:val="003E119D"/>
    <w:rsid w:val="003E1895"/>
    <w:rsid w:val="003E3993"/>
    <w:rsid w:val="003E412B"/>
    <w:rsid w:val="003E46B5"/>
    <w:rsid w:val="003F0FEA"/>
    <w:rsid w:val="003F1A18"/>
    <w:rsid w:val="003F2B15"/>
    <w:rsid w:val="003F3E3A"/>
    <w:rsid w:val="003F40BF"/>
    <w:rsid w:val="003F417C"/>
    <w:rsid w:val="00400BAD"/>
    <w:rsid w:val="004018B6"/>
    <w:rsid w:val="00405FC2"/>
    <w:rsid w:val="0040638F"/>
    <w:rsid w:val="00407349"/>
    <w:rsid w:val="0041022A"/>
    <w:rsid w:val="0041396C"/>
    <w:rsid w:val="00415E21"/>
    <w:rsid w:val="00416DC8"/>
    <w:rsid w:val="00421DF6"/>
    <w:rsid w:val="00422BFA"/>
    <w:rsid w:val="00424984"/>
    <w:rsid w:val="00426256"/>
    <w:rsid w:val="00426A4C"/>
    <w:rsid w:val="00426B4D"/>
    <w:rsid w:val="00430166"/>
    <w:rsid w:val="00435C24"/>
    <w:rsid w:val="00436EB3"/>
    <w:rsid w:val="004450F6"/>
    <w:rsid w:val="00445160"/>
    <w:rsid w:val="00447102"/>
    <w:rsid w:val="004551B6"/>
    <w:rsid w:val="00456F67"/>
    <w:rsid w:val="00457FDD"/>
    <w:rsid w:val="004613EA"/>
    <w:rsid w:val="0046248E"/>
    <w:rsid w:val="004651E5"/>
    <w:rsid w:val="004666B8"/>
    <w:rsid w:val="00466A1E"/>
    <w:rsid w:val="00466C9F"/>
    <w:rsid w:val="0046703B"/>
    <w:rsid w:val="00470436"/>
    <w:rsid w:val="00472499"/>
    <w:rsid w:val="00473491"/>
    <w:rsid w:val="004762C1"/>
    <w:rsid w:val="00480539"/>
    <w:rsid w:val="00482AB0"/>
    <w:rsid w:val="00482CE7"/>
    <w:rsid w:val="00486ACC"/>
    <w:rsid w:val="004904CE"/>
    <w:rsid w:val="00493C24"/>
    <w:rsid w:val="00495692"/>
    <w:rsid w:val="004973CE"/>
    <w:rsid w:val="00497F9C"/>
    <w:rsid w:val="004A136C"/>
    <w:rsid w:val="004A488D"/>
    <w:rsid w:val="004A6203"/>
    <w:rsid w:val="004A740F"/>
    <w:rsid w:val="004A7B43"/>
    <w:rsid w:val="004B2BA1"/>
    <w:rsid w:val="004B5B14"/>
    <w:rsid w:val="004B5D2D"/>
    <w:rsid w:val="004C1D1E"/>
    <w:rsid w:val="004C242C"/>
    <w:rsid w:val="004C4CD7"/>
    <w:rsid w:val="004C563D"/>
    <w:rsid w:val="004D0777"/>
    <w:rsid w:val="004D4687"/>
    <w:rsid w:val="004D4D67"/>
    <w:rsid w:val="004D756B"/>
    <w:rsid w:val="004E0D5A"/>
    <w:rsid w:val="004E1CAE"/>
    <w:rsid w:val="004E32EC"/>
    <w:rsid w:val="004E3656"/>
    <w:rsid w:val="004E7802"/>
    <w:rsid w:val="004F1AE1"/>
    <w:rsid w:val="004F20A3"/>
    <w:rsid w:val="004F6108"/>
    <w:rsid w:val="00502163"/>
    <w:rsid w:val="0050339A"/>
    <w:rsid w:val="0050548F"/>
    <w:rsid w:val="00511090"/>
    <w:rsid w:val="00511B1C"/>
    <w:rsid w:val="00511F8D"/>
    <w:rsid w:val="00513031"/>
    <w:rsid w:val="00514B05"/>
    <w:rsid w:val="00514B31"/>
    <w:rsid w:val="00521151"/>
    <w:rsid w:val="005216AF"/>
    <w:rsid w:val="005226B8"/>
    <w:rsid w:val="00524625"/>
    <w:rsid w:val="00524EB3"/>
    <w:rsid w:val="00526242"/>
    <w:rsid w:val="00526B35"/>
    <w:rsid w:val="005304A0"/>
    <w:rsid w:val="00530766"/>
    <w:rsid w:val="00531093"/>
    <w:rsid w:val="00534BFD"/>
    <w:rsid w:val="00535E02"/>
    <w:rsid w:val="005416F1"/>
    <w:rsid w:val="00541D08"/>
    <w:rsid w:val="005421B1"/>
    <w:rsid w:val="005430BB"/>
    <w:rsid w:val="00544082"/>
    <w:rsid w:val="00544A07"/>
    <w:rsid w:val="005468ED"/>
    <w:rsid w:val="005549ED"/>
    <w:rsid w:val="00557248"/>
    <w:rsid w:val="00564072"/>
    <w:rsid w:val="00565858"/>
    <w:rsid w:val="0056638F"/>
    <w:rsid w:val="00566AA9"/>
    <w:rsid w:val="005724D6"/>
    <w:rsid w:val="00573061"/>
    <w:rsid w:val="00573B60"/>
    <w:rsid w:val="00573C61"/>
    <w:rsid w:val="00574EA1"/>
    <w:rsid w:val="00575D45"/>
    <w:rsid w:val="00576281"/>
    <w:rsid w:val="00576EC5"/>
    <w:rsid w:val="00577433"/>
    <w:rsid w:val="00577D63"/>
    <w:rsid w:val="005829B9"/>
    <w:rsid w:val="00583456"/>
    <w:rsid w:val="00583BD5"/>
    <w:rsid w:val="005840CD"/>
    <w:rsid w:val="0058474A"/>
    <w:rsid w:val="005862F3"/>
    <w:rsid w:val="00587361"/>
    <w:rsid w:val="0059059C"/>
    <w:rsid w:val="0059082C"/>
    <w:rsid w:val="00591E78"/>
    <w:rsid w:val="00592AC9"/>
    <w:rsid w:val="00592BF1"/>
    <w:rsid w:val="00594211"/>
    <w:rsid w:val="005942B3"/>
    <w:rsid w:val="00595731"/>
    <w:rsid w:val="00597541"/>
    <w:rsid w:val="005A3348"/>
    <w:rsid w:val="005A3BF2"/>
    <w:rsid w:val="005A4559"/>
    <w:rsid w:val="005A4EFC"/>
    <w:rsid w:val="005A7A37"/>
    <w:rsid w:val="005B1CDB"/>
    <w:rsid w:val="005B278F"/>
    <w:rsid w:val="005B41C3"/>
    <w:rsid w:val="005B426B"/>
    <w:rsid w:val="005B5D65"/>
    <w:rsid w:val="005B6ED9"/>
    <w:rsid w:val="005C0320"/>
    <w:rsid w:val="005C16EB"/>
    <w:rsid w:val="005C2CDE"/>
    <w:rsid w:val="005C3864"/>
    <w:rsid w:val="005C40DB"/>
    <w:rsid w:val="005C5065"/>
    <w:rsid w:val="005C52F7"/>
    <w:rsid w:val="005C5C4B"/>
    <w:rsid w:val="005D010E"/>
    <w:rsid w:val="005D271C"/>
    <w:rsid w:val="005D30EF"/>
    <w:rsid w:val="005E07B7"/>
    <w:rsid w:val="005E135C"/>
    <w:rsid w:val="005E3BCF"/>
    <w:rsid w:val="005E4135"/>
    <w:rsid w:val="005F0EB3"/>
    <w:rsid w:val="005F3784"/>
    <w:rsid w:val="005F4E4F"/>
    <w:rsid w:val="005F6C63"/>
    <w:rsid w:val="00601260"/>
    <w:rsid w:val="00602CE8"/>
    <w:rsid w:val="00604735"/>
    <w:rsid w:val="006047E8"/>
    <w:rsid w:val="0060736C"/>
    <w:rsid w:val="006076CF"/>
    <w:rsid w:val="006103CD"/>
    <w:rsid w:val="0061122B"/>
    <w:rsid w:val="006139A1"/>
    <w:rsid w:val="006142CC"/>
    <w:rsid w:val="0061594F"/>
    <w:rsid w:val="00616102"/>
    <w:rsid w:val="006166EE"/>
    <w:rsid w:val="00616CC0"/>
    <w:rsid w:val="00616F37"/>
    <w:rsid w:val="00617514"/>
    <w:rsid w:val="0062305F"/>
    <w:rsid w:val="00626F4A"/>
    <w:rsid w:val="006344C1"/>
    <w:rsid w:val="00640250"/>
    <w:rsid w:val="00641235"/>
    <w:rsid w:val="00642CA7"/>
    <w:rsid w:val="00645A25"/>
    <w:rsid w:val="00646758"/>
    <w:rsid w:val="00650E58"/>
    <w:rsid w:val="0065184E"/>
    <w:rsid w:val="00651A5F"/>
    <w:rsid w:val="00651E30"/>
    <w:rsid w:val="006534CC"/>
    <w:rsid w:val="006537EB"/>
    <w:rsid w:val="006560BC"/>
    <w:rsid w:val="00664921"/>
    <w:rsid w:val="00664EFD"/>
    <w:rsid w:val="0066554C"/>
    <w:rsid w:val="0066667C"/>
    <w:rsid w:val="0066724F"/>
    <w:rsid w:val="00670DD5"/>
    <w:rsid w:val="006715BF"/>
    <w:rsid w:val="00672674"/>
    <w:rsid w:val="006748DD"/>
    <w:rsid w:val="00674C6E"/>
    <w:rsid w:val="006769D4"/>
    <w:rsid w:val="00677A6F"/>
    <w:rsid w:val="00680970"/>
    <w:rsid w:val="00682967"/>
    <w:rsid w:val="00685CC4"/>
    <w:rsid w:val="006906D2"/>
    <w:rsid w:val="006946CF"/>
    <w:rsid w:val="00696138"/>
    <w:rsid w:val="006972E0"/>
    <w:rsid w:val="006A0664"/>
    <w:rsid w:val="006A1D44"/>
    <w:rsid w:val="006A4853"/>
    <w:rsid w:val="006A6D2F"/>
    <w:rsid w:val="006A780B"/>
    <w:rsid w:val="006B38DB"/>
    <w:rsid w:val="006B51B7"/>
    <w:rsid w:val="006B52F4"/>
    <w:rsid w:val="006C39FE"/>
    <w:rsid w:val="006C6BD7"/>
    <w:rsid w:val="006D2A59"/>
    <w:rsid w:val="006D46CB"/>
    <w:rsid w:val="006D4853"/>
    <w:rsid w:val="006D54A7"/>
    <w:rsid w:val="006D619D"/>
    <w:rsid w:val="006E1101"/>
    <w:rsid w:val="006E3777"/>
    <w:rsid w:val="006E4F9B"/>
    <w:rsid w:val="006E6B43"/>
    <w:rsid w:val="006F581E"/>
    <w:rsid w:val="00701FFB"/>
    <w:rsid w:val="007023C2"/>
    <w:rsid w:val="007067C8"/>
    <w:rsid w:val="00707DF7"/>
    <w:rsid w:val="007113C2"/>
    <w:rsid w:val="007136AC"/>
    <w:rsid w:val="007138C4"/>
    <w:rsid w:val="00714333"/>
    <w:rsid w:val="0071542A"/>
    <w:rsid w:val="00721ECD"/>
    <w:rsid w:val="007220C0"/>
    <w:rsid w:val="00722A6B"/>
    <w:rsid w:val="007241E7"/>
    <w:rsid w:val="00727676"/>
    <w:rsid w:val="00727EB6"/>
    <w:rsid w:val="00727FF7"/>
    <w:rsid w:val="00730690"/>
    <w:rsid w:val="00735BE0"/>
    <w:rsid w:val="00740C30"/>
    <w:rsid w:val="007410AC"/>
    <w:rsid w:val="00743BCC"/>
    <w:rsid w:val="00745769"/>
    <w:rsid w:val="00752E7C"/>
    <w:rsid w:val="00757EF5"/>
    <w:rsid w:val="00765D43"/>
    <w:rsid w:val="00766087"/>
    <w:rsid w:val="00766233"/>
    <w:rsid w:val="00766541"/>
    <w:rsid w:val="00774FA2"/>
    <w:rsid w:val="00780643"/>
    <w:rsid w:val="00780A3D"/>
    <w:rsid w:val="007810D6"/>
    <w:rsid w:val="00781A5F"/>
    <w:rsid w:val="00784838"/>
    <w:rsid w:val="00791319"/>
    <w:rsid w:val="00791FC5"/>
    <w:rsid w:val="007922C7"/>
    <w:rsid w:val="00793FD9"/>
    <w:rsid w:val="0079671C"/>
    <w:rsid w:val="00796E73"/>
    <w:rsid w:val="007A14F0"/>
    <w:rsid w:val="007A3394"/>
    <w:rsid w:val="007A3B10"/>
    <w:rsid w:val="007A3CAD"/>
    <w:rsid w:val="007A642F"/>
    <w:rsid w:val="007A6C56"/>
    <w:rsid w:val="007B44B4"/>
    <w:rsid w:val="007B5838"/>
    <w:rsid w:val="007B5CD1"/>
    <w:rsid w:val="007B5D76"/>
    <w:rsid w:val="007B6BDF"/>
    <w:rsid w:val="007C1FC7"/>
    <w:rsid w:val="007C2781"/>
    <w:rsid w:val="007C4657"/>
    <w:rsid w:val="007C6A65"/>
    <w:rsid w:val="007C7624"/>
    <w:rsid w:val="007C7A5A"/>
    <w:rsid w:val="007D042A"/>
    <w:rsid w:val="007D0961"/>
    <w:rsid w:val="007D2A6A"/>
    <w:rsid w:val="007D350D"/>
    <w:rsid w:val="007D4ACC"/>
    <w:rsid w:val="007D4C64"/>
    <w:rsid w:val="007D4F2E"/>
    <w:rsid w:val="007D6276"/>
    <w:rsid w:val="007E1DDC"/>
    <w:rsid w:val="007E22B9"/>
    <w:rsid w:val="007E27DA"/>
    <w:rsid w:val="007E2E9E"/>
    <w:rsid w:val="007E3CF7"/>
    <w:rsid w:val="007E64F1"/>
    <w:rsid w:val="007F0A33"/>
    <w:rsid w:val="007F0B74"/>
    <w:rsid w:val="007F175B"/>
    <w:rsid w:val="007F446A"/>
    <w:rsid w:val="007F45CA"/>
    <w:rsid w:val="007F5BC9"/>
    <w:rsid w:val="007F60BB"/>
    <w:rsid w:val="00800D5F"/>
    <w:rsid w:val="0080189D"/>
    <w:rsid w:val="008045A6"/>
    <w:rsid w:val="0080582A"/>
    <w:rsid w:val="008066FE"/>
    <w:rsid w:val="008128F9"/>
    <w:rsid w:val="00817CF2"/>
    <w:rsid w:val="0082181B"/>
    <w:rsid w:val="00827890"/>
    <w:rsid w:val="00827E1D"/>
    <w:rsid w:val="00832B0A"/>
    <w:rsid w:val="00833B42"/>
    <w:rsid w:val="0083557E"/>
    <w:rsid w:val="00835CAC"/>
    <w:rsid w:val="00836E31"/>
    <w:rsid w:val="00837903"/>
    <w:rsid w:val="00840DFB"/>
    <w:rsid w:val="008446B7"/>
    <w:rsid w:val="00844A97"/>
    <w:rsid w:val="00847177"/>
    <w:rsid w:val="00850F9A"/>
    <w:rsid w:val="008532CD"/>
    <w:rsid w:val="00854BC1"/>
    <w:rsid w:val="00854EB9"/>
    <w:rsid w:val="00861295"/>
    <w:rsid w:val="008614A7"/>
    <w:rsid w:val="00862D1C"/>
    <w:rsid w:val="00862FBB"/>
    <w:rsid w:val="00864372"/>
    <w:rsid w:val="00870553"/>
    <w:rsid w:val="00871D45"/>
    <w:rsid w:val="00873E2C"/>
    <w:rsid w:val="008743EF"/>
    <w:rsid w:val="0087487B"/>
    <w:rsid w:val="008752E5"/>
    <w:rsid w:val="00875AD5"/>
    <w:rsid w:val="0087685F"/>
    <w:rsid w:val="0087727F"/>
    <w:rsid w:val="008827E8"/>
    <w:rsid w:val="008831E7"/>
    <w:rsid w:val="00885A0F"/>
    <w:rsid w:val="00892399"/>
    <w:rsid w:val="008923D9"/>
    <w:rsid w:val="00893208"/>
    <w:rsid w:val="008A07AC"/>
    <w:rsid w:val="008A1576"/>
    <w:rsid w:val="008A1A52"/>
    <w:rsid w:val="008A372D"/>
    <w:rsid w:val="008A3912"/>
    <w:rsid w:val="008A3D90"/>
    <w:rsid w:val="008A43A0"/>
    <w:rsid w:val="008A46FE"/>
    <w:rsid w:val="008B097C"/>
    <w:rsid w:val="008B285C"/>
    <w:rsid w:val="008B589A"/>
    <w:rsid w:val="008C1744"/>
    <w:rsid w:val="008C22DD"/>
    <w:rsid w:val="008C440B"/>
    <w:rsid w:val="008C4CDE"/>
    <w:rsid w:val="008C6592"/>
    <w:rsid w:val="008D05EA"/>
    <w:rsid w:val="008D0BAF"/>
    <w:rsid w:val="008D49EF"/>
    <w:rsid w:val="008D671D"/>
    <w:rsid w:val="008D796C"/>
    <w:rsid w:val="008E195F"/>
    <w:rsid w:val="008E6F18"/>
    <w:rsid w:val="008E7D1C"/>
    <w:rsid w:val="008F0793"/>
    <w:rsid w:val="008F3FBD"/>
    <w:rsid w:val="008F5436"/>
    <w:rsid w:val="008F65D0"/>
    <w:rsid w:val="0090192A"/>
    <w:rsid w:val="00901B38"/>
    <w:rsid w:val="00902CA5"/>
    <w:rsid w:val="00902E6D"/>
    <w:rsid w:val="009042D0"/>
    <w:rsid w:val="00910789"/>
    <w:rsid w:val="00911C1C"/>
    <w:rsid w:val="00913BE8"/>
    <w:rsid w:val="009170EA"/>
    <w:rsid w:val="00923270"/>
    <w:rsid w:val="009342B7"/>
    <w:rsid w:val="0093580A"/>
    <w:rsid w:val="00937600"/>
    <w:rsid w:val="009379DF"/>
    <w:rsid w:val="00940249"/>
    <w:rsid w:val="00942B5C"/>
    <w:rsid w:val="00942C8C"/>
    <w:rsid w:val="009430D1"/>
    <w:rsid w:val="00943D4F"/>
    <w:rsid w:val="00944070"/>
    <w:rsid w:val="00947D4D"/>
    <w:rsid w:val="00950EEB"/>
    <w:rsid w:val="00952070"/>
    <w:rsid w:val="0095263F"/>
    <w:rsid w:val="009536A9"/>
    <w:rsid w:val="00953961"/>
    <w:rsid w:val="009562C1"/>
    <w:rsid w:val="00956C50"/>
    <w:rsid w:val="00956EE9"/>
    <w:rsid w:val="00957AB1"/>
    <w:rsid w:val="0096108F"/>
    <w:rsid w:val="009628F0"/>
    <w:rsid w:val="00962EB7"/>
    <w:rsid w:val="009638BB"/>
    <w:rsid w:val="00964934"/>
    <w:rsid w:val="00965481"/>
    <w:rsid w:val="00965DF3"/>
    <w:rsid w:val="00971276"/>
    <w:rsid w:val="00974034"/>
    <w:rsid w:val="009759DC"/>
    <w:rsid w:val="00975EDD"/>
    <w:rsid w:val="00977C3E"/>
    <w:rsid w:val="00977F5D"/>
    <w:rsid w:val="009859C7"/>
    <w:rsid w:val="00987293"/>
    <w:rsid w:val="0099091F"/>
    <w:rsid w:val="00991836"/>
    <w:rsid w:val="00991A4F"/>
    <w:rsid w:val="009931B8"/>
    <w:rsid w:val="00993798"/>
    <w:rsid w:val="009943F6"/>
    <w:rsid w:val="00996B70"/>
    <w:rsid w:val="00997FA1"/>
    <w:rsid w:val="009A0FC3"/>
    <w:rsid w:val="009A1B27"/>
    <w:rsid w:val="009A2596"/>
    <w:rsid w:val="009B0D1A"/>
    <w:rsid w:val="009B1FBA"/>
    <w:rsid w:val="009B378D"/>
    <w:rsid w:val="009B7642"/>
    <w:rsid w:val="009B7E5A"/>
    <w:rsid w:val="009C0BBA"/>
    <w:rsid w:val="009C2024"/>
    <w:rsid w:val="009C3E16"/>
    <w:rsid w:val="009D1993"/>
    <w:rsid w:val="009D3E15"/>
    <w:rsid w:val="009D45D1"/>
    <w:rsid w:val="009D622B"/>
    <w:rsid w:val="009E36FC"/>
    <w:rsid w:val="009E588F"/>
    <w:rsid w:val="009E5E83"/>
    <w:rsid w:val="009E6DB0"/>
    <w:rsid w:val="009F0883"/>
    <w:rsid w:val="009F1FB0"/>
    <w:rsid w:val="009F4DF5"/>
    <w:rsid w:val="009F7687"/>
    <w:rsid w:val="00A00022"/>
    <w:rsid w:val="00A014E7"/>
    <w:rsid w:val="00A01A9D"/>
    <w:rsid w:val="00A05DB0"/>
    <w:rsid w:val="00A05FF3"/>
    <w:rsid w:val="00A112F8"/>
    <w:rsid w:val="00A1337F"/>
    <w:rsid w:val="00A14B9D"/>
    <w:rsid w:val="00A17463"/>
    <w:rsid w:val="00A20425"/>
    <w:rsid w:val="00A21ACC"/>
    <w:rsid w:val="00A21F5B"/>
    <w:rsid w:val="00A22007"/>
    <w:rsid w:val="00A22C8A"/>
    <w:rsid w:val="00A22E71"/>
    <w:rsid w:val="00A2452B"/>
    <w:rsid w:val="00A2471D"/>
    <w:rsid w:val="00A25BF1"/>
    <w:rsid w:val="00A25EF8"/>
    <w:rsid w:val="00A26BA5"/>
    <w:rsid w:val="00A31956"/>
    <w:rsid w:val="00A35627"/>
    <w:rsid w:val="00A41908"/>
    <w:rsid w:val="00A41DAD"/>
    <w:rsid w:val="00A42608"/>
    <w:rsid w:val="00A43234"/>
    <w:rsid w:val="00A43DD0"/>
    <w:rsid w:val="00A50288"/>
    <w:rsid w:val="00A51048"/>
    <w:rsid w:val="00A51E26"/>
    <w:rsid w:val="00A52EAF"/>
    <w:rsid w:val="00A542CC"/>
    <w:rsid w:val="00A5539C"/>
    <w:rsid w:val="00A55A2A"/>
    <w:rsid w:val="00A60DE9"/>
    <w:rsid w:val="00A63658"/>
    <w:rsid w:val="00A66A7E"/>
    <w:rsid w:val="00A66B36"/>
    <w:rsid w:val="00A70285"/>
    <w:rsid w:val="00A72236"/>
    <w:rsid w:val="00A7565B"/>
    <w:rsid w:val="00A75E4E"/>
    <w:rsid w:val="00A805D0"/>
    <w:rsid w:val="00A84769"/>
    <w:rsid w:val="00A85491"/>
    <w:rsid w:val="00A87125"/>
    <w:rsid w:val="00A91662"/>
    <w:rsid w:val="00A92168"/>
    <w:rsid w:val="00A9343E"/>
    <w:rsid w:val="00A937E7"/>
    <w:rsid w:val="00AA1113"/>
    <w:rsid w:val="00AA52B4"/>
    <w:rsid w:val="00AB2FD3"/>
    <w:rsid w:val="00AB483E"/>
    <w:rsid w:val="00AB5AB7"/>
    <w:rsid w:val="00AC0859"/>
    <w:rsid w:val="00AC17E0"/>
    <w:rsid w:val="00AC536A"/>
    <w:rsid w:val="00AC63DC"/>
    <w:rsid w:val="00AC67CE"/>
    <w:rsid w:val="00AC6D9F"/>
    <w:rsid w:val="00AC7284"/>
    <w:rsid w:val="00AC7EF4"/>
    <w:rsid w:val="00AD00D1"/>
    <w:rsid w:val="00AD05C6"/>
    <w:rsid w:val="00AD146C"/>
    <w:rsid w:val="00AD1EB6"/>
    <w:rsid w:val="00AD3169"/>
    <w:rsid w:val="00AD3D10"/>
    <w:rsid w:val="00AD3DE1"/>
    <w:rsid w:val="00AD4365"/>
    <w:rsid w:val="00AD7D50"/>
    <w:rsid w:val="00AE53A5"/>
    <w:rsid w:val="00AE631B"/>
    <w:rsid w:val="00AE7996"/>
    <w:rsid w:val="00AF0FD3"/>
    <w:rsid w:val="00AF29F1"/>
    <w:rsid w:val="00AF3184"/>
    <w:rsid w:val="00AF4BA6"/>
    <w:rsid w:val="00AF6A37"/>
    <w:rsid w:val="00AF6F63"/>
    <w:rsid w:val="00AF7191"/>
    <w:rsid w:val="00B00332"/>
    <w:rsid w:val="00B0054B"/>
    <w:rsid w:val="00B03D96"/>
    <w:rsid w:val="00B04D17"/>
    <w:rsid w:val="00B11427"/>
    <w:rsid w:val="00B11450"/>
    <w:rsid w:val="00B11946"/>
    <w:rsid w:val="00B11948"/>
    <w:rsid w:val="00B12229"/>
    <w:rsid w:val="00B1229E"/>
    <w:rsid w:val="00B13418"/>
    <w:rsid w:val="00B13985"/>
    <w:rsid w:val="00B14188"/>
    <w:rsid w:val="00B14A56"/>
    <w:rsid w:val="00B17DDE"/>
    <w:rsid w:val="00B219F3"/>
    <w:rsid w:val="00B226BE"/>
    <w:rsid w:val="00B2274A"/>
    <w:rsid w:val="00B235C5"/>
    <w:rsid w:val="00B24E58"/>
    <w:rsid w:val="00B2728C"/>
    <w:rsid w:val="00B32758"/>
    <w:rsid w:val="00B354B3"/>
    <w:rsid w:val="00B363B0"/>
    <w:rsid w:val="00B370E8"/>
    <w:rsid w:val="00B42207"/>
    <w:rsid w:val="00B44B59"/>
    <w:rsid w:val="00B4528A"/>
    <w:rsid w:val="00B4718F"/>
    <w:rsid w:val="00B472DE"/>
    <w:rsid w:val="00B50DEF"/>
    <w:rsid w:val="00B534C6"/>
    <w:rsid w:val="00B53AD0"/>
    <w:rsid w:val="00B55FCE"/>
    <w:rsid w:val="00B621ED"/>
    <w:rsid w:val="00B6350C"/>
    <w:rsid w:val="00B653C1"/>
    <w:rsid w:val="00B65CB5"/>
    <w:rsid w:val="00B720EA"/>
    <w:rsid w:val="00B72CAE"/>
    <w:rsid w:val="00B737F5"/>
    <w:rsid w:val="00B73DA6"/>
    <w:rsid w:val="00B74208"/>
    <w:rsid w:val="00B74257"/>
    <w:rsid w:val="00B747FF"/>
    <w:rsid w:val="00B754D9"/>
    <w:rsid w:val="00B75D93"/>
    <w:rsid w:val="00B81514"/>
    <w:rsid w:val="00B81E4D"/>
    <w:rsid w:val="00B82253"/>
    <w:rsid w:val="00B82B70"/>
    <w:rsid w:val="00B872D0"/>
    <w:rsid w:val="00B93BDC"/>
    <w:rsid w:val="00B94FA0"/>
    <w:rsid w:val="00B95076"/>
    <w:rsid w:val="00B96576"/>
    <w:rsid w:val="00B965CE"/>
    <w:rsid w:val="00B9747B"/>
    <w:rsid w:val="00B9763D"/>
    <w:rsid w:val="00B97AE5"/>
    <w:rsid w:val="00BA040F"/>
    <w:rsid w:val="00BA2B5A"/>
    <w:rsid w:val="00BA4554"/>
    <w:rsid w:val="00BA5734"/>
    <w:rsid w:val="00BA68E1"/>
    <w:rsid w:val="00BA7D2E"/>
    <w:rsid w:val="00BB08AF"/>
    <w:rsid w:val="00BB1131"/>
    <w:rsid w:val="00BB473B"/>
    <w:rsid w:val="00BB52E9"/>
    <w:rsid w:val="00BB5677"/>
    <w:rsid w:val="00BB6205"/>
    <w:rsid w:val="00BB69E1"/>
    <w:rsid w:val="00BC1E81"/>
    <w:rsid w:val="00BC4DE7"/>
    <w:rsid w:val="00BC5E11"/>
    <w:rsid w:val="00BC72D8"/>
    <w:rsid w:val="00BC7691"/>
    <w:rsid w:val="00BD0AD1"/>
    <w:rsid w:val="00BD1E8D"/>
    <w:rsid w:val="00BD1F0D"/>
    <w:rsid w:val="00BD2255"/>
    <w:rsid w:val="00BD7DFC"/>
    <w:rsid w:val="00BE0E0F"/>
    <w:rsid w:val="00BE2F24"/>
    <w:rsid w:val="00BE3387"/>
    <w:rsid w:val="00BE3407"/>
    <w:rsid w:val="00BE55DA"/>
    <w:rsid w:val="00BF18CE"/>
    <w:rsid w:val="00BF47F1"/>
    <w:rsid w:val="00BF4F83"/>
    <w:rsid w:val="00C0009D"/>
    <w:rsid w:val="00C06162"/>
    <w:rsid w:val="00C16DDD"/>
    <w:rsid w:val="00C17B31"/>
    <w:rsid w:val="00C203F9"/>
    <w:rsid w:val="00C22789"/>
    <w:rsid w:val="00C2718C"/>
    <w:rsid w:val="00C33842"/>
    <w:rsid w:val="00C347A5"/>
    <w:rsid w:val="00C3660D"/>
    <w:rsid w:val="00C375F2"/>
    <w:rsid w:val="00C4019C"/>
    <w:rsid w:val="00C418F8"/>
    <w:rsid w:val="00C46567"/>
    <w:rsid w:val="00C46A70"/>
    <w:rsid w:val="00C52994"/>
    <w:rsid w:val="00C53871"/>
    <w:rsid w:val="00C5447E"/>
    <w:rsid w:val="00C54F58"/>
    <w:rsid w:val="00C55F33"/>
    <w:rsid w:val="00C60B85"/>
    <w:rsid w:val="00C6346F"/>
    <w:rsid w:val="00C6488E"/>
    <w:rsid w:val="00C66E69"/>
    <w:rsid w:val="00C67FA2"/>
    <w:rsid w:val="00C75DC8"/>
    <w:rsid w:val="00C760F0"/>
    <w:rsid w:val="00C84422"/>
    <w:rsid w:val="00C85492"/>
    <w:rsid w:val="00C86842"/>
    <w:rsid w:val="00C90134"/>
    <w:rsid w:val="00C925A3"/>
    <w:rsid w:val="00C93FFE"/>
    <w:rsid w:val="00CA1625"/>
    <w:rsid w:val="00CA4E8F"/>
    <w:rsid w:val="00CA58A1"/>
    <w:rsid w:val="00CB3141"/>
    <w:rsid w:val="00CB4F97"/>
    <w:rsid w:val="00CB56C9"/>
    <w:rsid w:val="00CB65BA"/>
    <w:rsid w:val="00CB7580"/>
    <w:rsid w:val="00CC304F"/>
    <w:rsid w:val="00CC3461"/>
    <w:rsid w:val="00CC6180"/>
    <w:rsid w:val="00CC6DB5"/>
    <w:rsid w:val="00CC7D47"/>
    <w:rsid w:val="00CC7F19"/>
    <w:rsid w:val="00CD055F"/>
    <w:rsid w:val="00CD1260"/>
    <w:rsid w:val="00CD1352"/>
    <w:rsid w:val="00CD4CFB"/>
    <w:rsid w:val="00CD6411"/>
    <w:rsid w:val="00CE0225"/>
    <w:rsid w:val="00CE07DF"/>
    <w:rsid w:val="00CE14AC"/>
    <w:rsid w:val="00CE1F0C"/>
    <w:rsid w:val="00CE3E7C"/>
    <w:rsid w:val="00CE5565"/>
    <w:rsid w:val="00CE561C"/>
    <w:rsid w:val="00CE5F20"/>
    <w:rsid w:val="00CE605A"/>
    <w:rsid w:val="00CF00CA"/>
    <w:rsid w:val="00CF3F1F"/>
    <w:rsid w:val="00CF55D8"/>
    <w:rsid w:val="00D00237"/>
    <w:rsid w:val="00D029C0"/>
    <w:rsid w:val="00D0363A"/>
    <w:rsid w:val="00D05726"/>
    <w:rsid w:val="00D05870"/>
    <w:rsid w:val="00D0641C"/>
    <w:rsid w:val="00D10FBF"/>
    <w:rsid w:val="00D11103"/>
    <w:rsid w:val="00D13087"/>
    <w:rsid w:val="00D15652"/>
    <w:rsid w:val="00D15C47"/>
    <w:rsid w:val="00D16BBC"/>
    <w:rsid w:val="00D16DA0"/>
    <w:rsid w:val="00D21055"/>
    <w:rsid w:val="00D222DE"/>
    <w:rsid w:val="00D24195"/>
    <w:rsid w:val="00D264DF"/>
    <w:rsid w:val="00D3020D"/>
    <w:rsid w:val="00D34C29"/>
    <w:rsid w:val="00D42DDA"/>
    <w:rsid w:val="00D4316C"/>
    <w:rsid w:val="00D4335D"/>
    <w:rsid w:val="00D4403C"/>
    <w:rsid w:val="00D44583"/>
    <w:rsid w:val="00D45A1C"/>
    <w:rsid w:val="00D4708E"/>
    <w:rsid w:val="00D5354C"/>
    <w:rsid w:val="00D5450F"/>
    <w:rsid w:val="00D57A5F"/>
    <w:rsid w:val="00D602F6"/>
    <w:rsid w:val="00D60B29"/>
    <w:rsid w:val="00D66A29"/>
    <w:rsid w:val="00D66C74"/>
    <w:rsid w:val="00D67327"/>
    <w:rsid w:val="00D71DEF"/>
    <w:rsid w:val="00D760F5"/>
    <w:rsid w:val="00D7624A"/>
    <w:rsid w:val="00D7778E"/>
    <w:rsid w:val="00D82463"/>
    <w:rsid w:val="00D83886"/>
    <w:rsid w:val="00D86419"/>
    <w:rsid w:val="00D873FD"/>
    <w:rsid w:val="00D918BF"/>
    <w:rsid w:val="00D92C5D"/>
    <w:rsid w:val="00D93416"/>
    <w:rsid w:val="00D93E82"/>
    <w:rsid w:val="00D942CC"/>
    <w:rsid w:val="00D94601"/>
    <w:rsid w:val="00D9650B"/>
    <w:rsid w:val="00D973DC"/>
    <w:rsid w:val="00DA2206"/>
    <w:rsid w:val="00DA244B"/>
    <w:rsid w:val="00DA2797"/>
    <w:rsid w:val="00DA6894"/>
    <w:rsid w:val="00DB1B2E"/>
    <w:rsid w:val="00DB3C50"/>
    <w:rsid w:val="00DB431A"/>
    <w:rsid w:val="00DB52EF"/>
    <w:rsid w:val="00DB7D55"/>
    <w:rsid w:val="00DC116E"/>
    <w:rsid w:val="00DC189D"/>
    <w:rsid w:val="00DC28C0"/>
    <w:rsid w:val="00DC3825"/>
    <w:rsid w:val="00DC5870"/>
    <w:rsid w:val="00DC6F01"/>
    <w:rsid w:val="00DD1978"/>
    <w:rsid w:val="00DD696D"/>
    <w:rsid w:val="00DE36D0"/>
    <w:rsid w:val="00DE6349"/>
    <w:rsid w:val="00DF0411"/>
    <w:rsid w:val="00DF2542"/>
    <w:rsid w:val="00DF5B85"/>
    <w:rsid w:val="00DF5D51"/>
    <w:rsid w:val="00DF6D26"/>
    <w:rsid w:val="00DF79F0"/>
    <w:rsid w:val="00E005A8"/>
    <w:rsid w:val="00E01E7A"/>
    <w:rsid w:val="00E0467D"/>
    <w:rsid w:val="00E12101"/>
    <w:rsid w:val="00E13933"/>
    <w:rsid w:val="00E206F8"/>
    <w:rsid w:val="00E218E6"/>
    <w:rsid w:val="00E21D56"/>
    <w:rsid w:val="00E22F00"/>
    <w:rsid w:val="00E22F91"/>
    <w:rsid w:val="00E235E5"/>
    <w:rsid w:val="00E24E61"/>
    <w:rsid w:val="00E27EB7"/>
    <w:rsid w:val="00E30C0F"/>
    <w:rsid w:val="00E36B18"/>
    <w:rsid w:val="00E37A6B"/>
    <w:rsid w:val="00E50BD4"/>
    <w:rsid w:val="00E53DF6"/>
    <w:rsid w:val="00E54064"/>
    <w:rsid w:val="00E5540E"/>
    <w:rsid w:val="00E55654"/>
    <w:rsid w:val="00E5606A"/>
    <w:rsid w:val="00E56B29"/>
    <w:rsid w:val="00E62A37"/>
    <w:rsid w:val="00E704C5"/>
    <w:rsid w:val="00E7132F"/>
    <w:rsid w:val="00E716FF"/>
    <w:rsid w:val="00E7172F"/>
    <w:rsid w:val="00E7216C"/>
    <w:rsid w:val="00E737A8"/>
    <w:rsid w:val="00E737B5"/>
    <w:rsid w:val="00E73FE2"/>
    <w:rsid w:val="00E74E7C"/>
    <w:rsid w:val="00E75995"/>
    <w:rsid w:val="00E759E5"/>
    <w:rsid w:val="00E765A0"/>
    <w:rsid w:val="00E7669A"/>
    <w:rsid w:val="00E841BE"/>
    <w:rsid w:val="00E84C56"/>
    <w:rsid w:val="00E859F8"/>
    <w:rsid w:val="00E90506"/>
    <w:rsid w:val="00E95AAF"/>
    <w:rsid w:val="00EA06F3"/>
    <w:rsid w:val="00EA0F8F"/>
    <w:rsid w:val="00EA4B21"/>
    <w:rsid w:val="00EA641C"/>
    <w:rsid w:val="00EB40D3"/>
    <w:rsid w:val="00EB5F6F"/>
    <w:rsid w:val="00EB73C7"/>
    <w:rsid w:val="00EC1355"/>
    <w:rsid w:val="00EC3B61"/>
    <w:rsid w:val="00EC4D86"/>
    <w:rsid w:val="00EC660D"/>
    <w:rsid w:val="00ED2AE5"/>
    <w:rsid w:val="00ED2B01"/>
    <w:rsid w:val="00ED3471"/>
    <w:rsid w:val="00ED4879"/>
    <w:rsid w:val="00ED60F3"/>
    <w:rsid w:val="00EE13D8"/>
    <w:rsid w:val="00EE37A5"/>
    <w:rsid w:val="00EE5086"/>
    <w:rsid w:val="00EE6159"/>
    <w:rsid w:val="00EF118C"/>
    <w:rsid w:val="00EF68E8"/>
    <w:rsid w:val="00F0160C"/>
    <w:rsid w:val="00F02374"/>
    <w:rsid w:val="00F03CC1"/>
    <w:rsid w:val="00F0424A"/>
    <w:rsid w:val="00F0474B"/>
    <w:rsid w:val="00F069FA"/>
    <w:rsid w:val="00F06C2A"/>
    <w:rsid w:val="00F06D83"/>
    <w:rsid w:val="00F11C31"/>
    <w:rsid w:val="00F12F7F"/>
    <w:rsid w:val="00F14EBF"/>
    <w:rsid w:val="00F16DAD"/>
    <w:rsid w:val="00F203AD"/>
    <w:rsid w:val="00F23444"/>
    <w:rsid w:val="00F25DCE"/>
    <w:rsid w:val="00F325D2"/>
    <w:rsid w:val="00F32D64"/>
    <w:rsid w:val="00F35775"/>
    <w:rsid w:val="00F37D39"/>
    <w:rsid w:val="00F40051"/>
    <w:rsid w:val="00F47FCE"/>
    <w:rsid w:val="00F501A9"/>
    <w:rsid w:val="00F53116"/>
    <w:rsid w:val="00F53C57"/>
    <w:rsid w:val="00F5400D"/>
    <w:rsid w:val="00F5463D"/>
    <w:rsid w:val="00F54B66"/>
    <w:rsid w:val="00F555CA"/>
    <w:rsid w:val="00F5713A"/>
    <w:rsid w:val="00F575CD"/>
    <w:rsid w:val="00F61EF8"/>
    <w:rsid w:val="00F631AA"/>
    <w:rsid w:val="00F63887"/>
    <w:rsid w:val="00F639BB"/>
    <w:rsid w:val="00F660DF"/>
    <w:rsid w:val="00F6696A"/>
    <w:rsid w:val="00F6735D"/>
    <w:rsid w:val="00F72691"/>
    <w:rsid w:val="00F74570"/>
    <w:rsid w:val="00F74833"/>
    <w:rsid w:val="00F82E5C"/>
    <w:rsid w:val="00F85310"/>
    <w:rsid w:val="00F86312"/>
    <w:rsid w:val="00F86F63"/>
    <w:rsid w:val="00F9035A"/>
    <w:rsid w:val="00F94076"/>
    <w:rsid w:val="00F94C4E"/>
    <w:rsid w:val="00F9515C"/>
    <w:rsid w:val="00F955BA"/>
    <w:rsid w:val="00FA0CF7"/>
    <w:rsid w:val="00FA3CC8"/>
    <w:rsid w:val="00FB0009"/>
    <w:rsid w:val="00FB0EC6"/>
    <w:rsid w:val="00FC0602"/>
    <w:rsid w:val="00FC308F"/>
    <w:rsid w:val="00FC51BF"/>
    <w:rsid w:val="00FC6A09"/>
    <w:rsid w:val="00FC7706"/>
    <w:rsid w:val="00FD1598"/>
    <w:rsid w:val="00FD1FBA"/>
    <w:rsid w:val="00FD2542"/>
    <w:rsid w:val="00FD3F02"/>
    <w:rsid w:val="00FE1EF8"/>
    <w:rsid w:val="00FE512B"/>
    <w:rsid w:val="00FE61C6"/>
    <w:rsid w:val="00FF1027"/>
    <w:rsid w:val="00FF1450"/>
    <w:rsid w:val="00FF1F46"/>
    <w:rsid w:val="00FF38B9"/>
    <w:rsid w:val="00FF6BE5"/>
    <w:rsid w:val="0132783D"/>
    <w:rsid w:val="01464857"/>
    <w:rsid w:val="01C07E8A"/>
    <w:rsid w:val="02156F46"/>
    <w:rsid w:val="02311E7E"/>
    <w:rsid w:val="024E05D6"/>
    <w:rsid w:val="03435D32"/>
    <w:rsid w:val="03CE296F"/>
    <w:rsid w:val="03E017D2"/>
    <w:rsid w:val="03E94B2B"/>
    <w:rsid w:val="04B2420D"/>
    <w:rsid w:val="04F6199F"/>
    <w:rsid w:val="0539596F"/>
    <w:rsid w:val="05DC48F6"/>
    <w:rsid w:val="05DC58AA"/>
    <w:rsid w:val="06397B18"/>
    <w:rsid w:val="06540AF8"/>
    <w:rsid w:val="06761661"/>
    <w:rsid w:val="068E19BA"/>
    <w:rsid w:val="06D40AEF"/>
    <w:rsid w:val="06D918AE"/>
    <w:rsid w:val="06E635A4"/>
    <w:rsid w:val="072623C9"/>
    <w:rsid w:val="074F5BE1"/>
    <w:rsid w:val="07C23356"/>
    <w:rsid w:val="07E71CC8"/>
    <w:rsid w:val="08E21B49"/>
    <w:rsid w:val="090D2B63"/>
    <w:rsid w:val="095852FA"/>
    <w:rsid w:val="099937DC"/>
    <w:rsid w:val="09CB4AB3"/>
    <w:rsid w:val="0A381193"/>
    <w:rsid w:val="0AC21C32"/>
    <w:rsid w:val="0AE16866"/>
    <w:rsid w:val="0B694267"/>
    <w:rsid w:val="0C4E7606"/>
    <w:rsid w:val="0C7F6B1C"/>
    <w:rsid w:val="0CB67574"/>
    <w:rsid w:val="0CE56B8A"/>
    <w:rsid w:val="0D701E19"/>
    <w:rsid w:val="0E27253F"/>
    <w:rsid w:val="0EC56195"/>
    <w:rsid w:val="0EFE42C2"/>
    <w:rsid w:val="0FA820BD"/>
    <w:rsid w:val="10240C99"/>
    <w:rsid w:val="10833C11"/>
    <w:rsid w:val="10A23143"/>
    <w:rsid w:val="111A2367"/>
    <w:rsid w:val="1199049E"/>
    <w:rsid w:val="11F53C51"/>
    <w:rsid w:val="12ED28F4"/>
    <w:rsid w:val="13031364"/>
    <w:rsid w:val="134A1379"/>
    <w:rsid w:val="13711ACD"/>
    <w:rsid w:val="13C168AB"/>
    <w:rsid w:val="13CD72FF"/>
    <w:rsid w:val="13F44C4B"/>
    <w:rsid w:val="14574512"/>
    <w:rsid w:val="153B464F"/>
    <w:rsid w:val="15AB649C"/>
    <w:rsid w:val="15F86A6B"/>
    <w:rsid w:val="15FA5EFB"/>
    <w:rsid w:val="16A82AF9"/>
    <w:rsid w:val="16BC7E7D"/>
    <w:rsid w:val="16D66972"/>
    <w:rsid w:val="17662B13"/>
    <w:rsid w:val="18A312F5"/>
    <w:rsid w:val="18BD7EDC"/>
    <w:rsid w:val="18DF4352"/>
    <w:rsid w:val="190873AA"/>
    <w:rsid w:val="19100920"/>
    <w:rsid w:val="196952B3"/>
    <w:rsid w:val="1A4A3557"/>
    <w:rsid w:val="1AB12430"/>
    <w:rsid w:val="1AD27A8D"/>
    <w:rsid w:val="1AF26A5D"/>
    <w:rsid w:val="1BCD79A9"/>
    <w:rsid w:val="1C167529"/>
    <w:rsid w:val="1C2631BD"/>
    <w:rsid w:val="1C5A2864"/>
    <w:rsid w:val="1C8B0E6B"/>
    <w:rsid w:val="1CF35492"/>
    <w:rsid w:val="1F2B042A"/>
    <w:rsid w:val="1F57038A"/>
    <w:rsid w:val="1FA11821"/>
    <w:rsid w:val="1FBC155D"/>
    <w:rsid w:val="1FF01429"/>
    <w:rsid w:val="20254CE5"/>
    <w:rsid w:val="20DC0785"/>
    <w:rsid w:val="20FF0C31"/>
    <w:rsid w:val="20FF50CE"/>
    <w:rsid w:val="2107679C"/>
    <w:rsid w:val="224F5CC2"/>
    <w:rsid w:val="225A05D6"/>
    <w:rsid w:val="22D327D6"/>
    <w:rsid w:val="22EA44AB"/>
    <w:rsid w:val="231A5714"/>
    <w:rsid w:val="24010BAF"/>
    <w:rsid w:val="244D1781"/>
    <w:rsid w:val="24F66B73"/>
    <w:rsid w:val="2531042B"/>
    <w:rsid w:val="25EE6D89"/>
    <w:rsid w:val="26616E28"/>
    <w:rsid w:val="26804286"/>
    <w:rsid w:val="268914CF"/>
    <w:rsid w:val="2719799A"/>
    <w:rsid w:val="274C0515"/>
    <w:rsid w:val="27640597"/>
    <w:rsid w:val="278A39E9"/>
    <w:rsid w:val="27EC1727"/>
    <w:rsid w:val="280C256F"/>
    <w:rsid w:val="28925A21"/>
    <w:rsid w:val="29023E15"/>
    <w:rsid w:val="29F9442D"/>
    <w:rsid w:val="2A3E70CF"/>
    <w:rsid w:val="2A497706"/>
    <w:rsid w:val="2A697369"/>
    <w:rsid w:val="2ABC1286"/>
    <w:rsid w:val="2B256377"/>
    <w:rsid w:val="2C617098"/>
    <w:rsid w:val="2C8C24F2"/>
    <w:rsid w:val="2CAD06F9"/>
    <w:rsid w:val="2D581FF7"/>
    <w:rsid w:val="2D5C161A"/>
    <w:rsid w:val="2D6A4408"/>
    <w:rsid w:val="2DB05842"/>
    <w:rsid w:val="2DD57822"/>
    <w:rsid w:val="2F023CA6"/>
    <w:rsid w:val="2F113F79"/>
    <w:rsid w:val="2FA923BE"/>
    <w:rsid w:val="300360D5"/>
    <w:rsid w:val="30533781"/>
    <w:rsid w:val="30946BB9"/>
    <w:rsid w:val="30CC4D09"/>
    <w:rsid w:val="31163B2E"/>
    <w:rsid w:val="3144071D"/>
    <w:rsid w:val="3178245B"/>
    <w:rsid w:val="32102167"/>
    <w:rsid w:val="32621481"/>
    <w:rsid w:val="32AE6284"/>
    <w:rsid w:val="32B9311D"/>
    <w:rsid w:val="32C75A29"/>
    <w:rsid w:val="3336395B"/>
    <w:rsid w:val="336B6A33"/>
    <w:rsid w:val="33B32D68"/>
    <w:rsid w:val="35011425"/>
    <w:rsid w:val="35243365"/>
    <w:rsid w:val="356B6CE2"/>
    <w:rsid w:val="35E40288"/>
    <w:rsid w:val="36D466C5"/>
    <w:rsid w:val="3768578B"/>
    <w:rsid w:val="377B75F1"/>
    <w:rsid w:val="38313FBC"/>
    <w:rsid w:val="3AA707EA"/>
    <w:rsid w:val="3AEE1594"/>
    <w:rsid w:val="3BBA232E"/>
    <w:rsid w:val="3BD77609"/>
    <w:rsid w:val="3BDA6DA3"/>
    <w:rsid w:val="3C3700C4"/>
    <w:rsid w:val="3C7C5835"/>
    <w:rsid w:val="3CC43091"/>
    <w:rsid w:val="3F2B7793"/>
    <w:rsid w:val="3F646F34"/>
    <w:rsid w:val="3F7F054C"/>
    <w:rsid w:val="3FA339EF"/>
    <w:rsid w:val="3FCA4B09"/>
    <w:rsid w:val="3FCE740A"/>
    <w:rsid w:val="40493C80"/>
    <w:rsid w:val="419B4733"/>
    <w:rsid w:val="42220C2D"/>
    <w:rsid w:val="425012F6"/>
    <w:rsid w:val="42C70A02"/>
    <w:rsid w:val="430D566B"/>
    <w:rsid w:val="43194E40"/>
    <w:rsid w:val="43252782"/>
    <w:rsid w:val="445B1C45"/>
    <w:rsid w:val="445B61D2"/>
    <w:rsid w:val="4483206C"/>
    <w:rsid w:val="4545710C"/>
    <w:rsid w:val="45464C32"/>
    <w:rsid w:val="45C679FF"/>
    <w:rsid w:val="45EF09E0"/>
    <w:rsid w:val="46F86E25"/>
    <w:rsid w:val="47364D14"/>
    <w:rsid w:val="475E6263"/>
    <w:rsid w:val="479A36B7"/>
    <w:rsid w:val="47F42EC9"/>
    <w:rsid w:val="481E68FE"/>
    <w:rsid w:val="48205161"/>
    <w:rsid w:val="48320668"/>
    <w:rsid w:val="48970095"/>
    <w:rsid w:val="49066BB2"/>
    <w:rsid w:val="49A14B2D"/>
    <w:rsid w:val="4A2C64BB"/>
    <w:rsid w:val="4BEE3E64"/>
    <w:rsid w:val="4C147838"/>
    <w:rsid w:val="4C2555A1"/>
    <w:rsid w:val="4C7C5907"/>
    <w:rsid w:val="4C906FAA"/>
    <w:rsid w:val="4CD64545"/>
    <w:rsid w:val="4D9A1FBF"/>
    <w:rsid w:val="4E4F1509"/>
    <w:rsid w:val="4E740AE3"/>
    <w:rsid w:val="4F267653"/>
    <w:rsid w:val="4FD87F95"/>
    <w:rsid w:val="50245053"/>
    <w:rsid w:val="50621DD7"/>
    <w:rsid w:val="509727E6"/>
    <w:rsid w:val="510E310F"/>
    <w:rsid w:val="52014122"/>
    <w:rsid w:val="526C5E7E"/>
    <w:rsid w:val="53040B81"/>
    <w:rsid w:val="534051E9"/>
    <w:rsid w:val="535E0F59"/>
    <w:rsid w:val="548825BE"/>
    <w:rsid w:val="549A2866"/>
    <w:rsid w:val="54C0318A"/>
    <w:rsid w:val="55254864"/>
    <w:rsid w:val="556E1F11"/>
    <w:rsid w:val="55A00C9B"/>
    <w:rsid w:val="55E9303F"/>
    <w:rsid w:val="566C5020"/>
    <w:rsid w:val="56775382"/>
    <w:rsid w:val="58115221"/>
    <w:rsid w:val="593E55C6"/>
    <w:rsid w:val="5949577F"/>
    <w:rsid w:val="59822F00"/>
    <w:rsid w:val="59F165B4"/>
    <w:rsid w:val="59FF5943"/>
    <w:rsid w:val="5A435CE5"/>
    <w:rsid w:val="5A89797C"/>
    <w:rsid w:val="5A9072FE"/>
    <w:rsid w:val="5AF20911"/>
    <w:rsid w:val="5B1E1DDD"/>
    <w:rsid w:val="5B265FAF"/>
    <w:rsid w:val="5C171A25"/>
    <w:rsid w:val="5C216AB1"/>
    <w:rsid w:val="5C4E4AC2"/>
    <w:rsid w:val="5C5A20B3"/>
    <w:rsid w:val="5CF35248"/>
    <w:rsid w:val="5DFA7591"/>
    <w:rsid w:val="5E3C0AFF"/>
    <w:rsid w:val="5E84776B"/>
    <w:rsid w:val="5E950814"/>
    <w:rsid w:val="5EC3780A"/>
    <w:rsid w:val="5ED115B9"/>
    <w:rsid w:val="5FD64DCE"/>
    <w:rsid w:val="60031C46"/>
    <w:rsid w:val="604C5661"/>
    <w:rsid w:val="60AF4396"/>
    <w:rsid w:val="60F0473B"/>
    <w:rsid w:val="619B2EA8"/>
    <w:rsid w:val="623C4F9B"/>
    <w:rsid w:val="62D57230"/>
    <w:rsid w:val="62E21F1B"/>
    <w:rsid w:val="62E563BD"/>
    <w:rsid w:val="633E7E23"/>
    <w:rsid w:val="63CF50E2"/>
    <w:rsid w:val="642448A5"/>
    <w:rsid w:val="646215F9"/>
    <w:rsid w:val="649F50AB"/>
    <w:rsid w:val="65613696"/>
    <w:rsid w:val="65E6393A"/>
    <w:rsid w:val="6624083A"/>
    <w:rsid w:val="66355017"/>
    <w:rsid w:val="668071BE"/>
    <w:rsid w:val="66924C0B"/>
    <w:rsid w:val="66C12C9D"/>
    <w:rsid w:val="670C7632"/>
    <w:rsid w:val="67332E10"/>
    <w:rsid w:val="68B55CD6"/>
    <w:rsid w:val="68CA5FB1"/>
    <w:rsid w:val="691A5D50"/>
    <w:rsid w:val="69556539"/>
    <w:rsid w:val="696167F0"/>
    <w:rsid w:val="69DE2D73"/>
    <w:rsid w:val="69F44B05"/>
    <w:rsid w:val="6A5823AB"/>
    <w:rsid w:val="6A737C34"/>
    <w:rsid w:val="6AAD2EDA"/>
    <w:rsid w:val="6ACC4801"/>
    <w:rsid w:val="6AFD0F60"/>
    <w:rsid w:val="6BBE4C73"/>
    <w:rsid w:val="6C800660"/>
    <w:rsid w:val="6C9F3253"/>
    <w:rsid w:val="6DAF53E5"/>
    <w:rsid w:val="6EBE61D9"/>
    <w:rsid w:val="6F9F1ABF"/>
    <w:rsid w:val="6FB65B61"/>
    <w:rsid w:val="703E3CF5"/>
    <w:rsid w:val="70595D2F"/>
    <w:rsid w:val="70875F7B"/>
    <w:rsid w:val="70AD7246"/>
    <w:rsid w:val="70E42CD0"/>
    <w:rsid w:val="71254208"/>
    <w:rsid w:val="71771B4C"/>
    <w:rsid w:val="72A95FB6"/>
    <w:rsid w:val="72D021A7"/>
    <w:rsid w:val="7313424C"/>
    <w:rsid w:val="73340C8B"/>
    <w:rsid w:val="73F922AC"/>
    <w:rsid w:val="74456B93"/>
    <w:rsid w:val="74A26A28"/>
    <w:rsid w:val="74B46F86"/>
    <w:rsid w:val="751D6C11"/>
    <w:rsid w:val="75287806"/>
    <w:rsid w:val="75786A7C"/>
    <w:rsid w:val="75902136"/>
    <w:rsid w:val="75A919E5"/>
    <w:rsid w:val="75CA06FB"/>
    <w:rsid w:val="75E4492E"/>
    <w:rsid w:val="75FB0F9D"/>
    <w:rsid w:val="77F503B9"/>
    <w:rsid w:val="787C5A31"/>
    <w:rsid w:val="78D329B4"/>
    <w:rsid w:val="78E35C39"/>
    <w:rsid w:val="79510EC9"/>
    <w:rsid w:val="795D18C7"/>
    <w:rsid w:val="799D2841"/>
    <w:rsid w:val="7A3B6069"/>
    <w:rsid w:val="7A5769BE"/>
    <w:rsid w:val="7AB8590E"/>
    <w:rsid w:val="7AD10686"/>
    <w:rsid w:val="7AD33E8B"/>
    <w:rsid w:val="7B52162C"/>
    <w:rsid w:val="7BF03C15"/>
    <w:rsid w:val="7C376AA7"/>
    <w:rsid w:val="7C72278B"/>
    <w:rsid w:val="7C8914CB"/>
    <w:rsid w:val="7CFD384D"/>
    <w:rsid w:val="7D150167"/>
    <w:rsid w:val="7D4E1EEA"/>
    <w:rsid w:val="7DC806AB"/>
    <w:rsid w:val="7DF42B28"/>
    <w:rsid w:val="7E134206"/>
    <w:rsid w:val="7E8C34C9"/>
    <w:rsid w:val="7E8F7854"/>
    <w:rsid w:val="7F6A36C5"/>
    <w:rsid w:val="97FDF4BA"/>
    <w:rsid w:val="FA8E0A7E"/>
    <w:rsid w:val="FFB7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style>
  <w:style w:type="paragraph" w:styleId="3">
    <w:name w:val="heading 1"/>
    <w:basedOn w:val="1"/>
    <w:next w:val="1"/>
    <w:link w:val="20"/>
    <w:qFormat/>
    <w:uiPriority w:val="0"/>
    <w:pPr>
      <w:jc w:val="center"/>
      <w:outlineLvl w:val="0"/>
    </w:pPr>
    <w:rPr>
      <w:rFonts w:asciiTheme="majorEastAsia" w:hAnsiTheme="majorEastAsia" w:eastAsiaTheme="majorEastAsia" w:cstheme="majorEastAsia"/>
      <w:b/>
      <w:bCs/>
      <w:sz w:val="32"/>
      <w:szCs w:val="32"/>
    </w:rPr>
  </w:style>
  <w:style w:type="paragraph" w:styleId="4">
    <w:name w:val="heading 2"/>
    <w:basedOn w:val="1"/>
    <w:next w:val="1"/>
    <w:link w:val="26"/>
    <w:qFormat/>
    <w:uiPriority w:val="99"/>
    <w:pPr>
      <w:keepNext/>
      <w:keepLines/>
      <w:spacing w:before="260" w:after="260" w:line="415" w:lineRule="auto"/>
      <w:outlineLvl w:val="1"/>
    </w:pPr>
    <w:rPr>
      <w:rFonts w:ascii="Calibri Light" w:hAnsi="Calibri Light" w:eastAsia="宋体" w:cs="Times New Roman"/>
      <w:b/>
      <w:bCs/>
      <w:sz w:val="32"/>
      <w:szCs w:val="32"/>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0"/>
      </w:tabs>
    </w:pPr>
    <w:rPr>
      <w:color w:val="000000"/>
    </w:rPr>
  </w:style>
  <w:style w:type="paragraph" w:styleId="5">
    <w:name w:val="Normal Indent"/>
    <w:basedOn w:val="1"/>
    <w:qFormat/>
    <w:uiPriority w:val="0"/>
    <w:pPr>
      <w:ind w:firstLine="420"/>
    </w:pPr>
    <w:rPr>
      <w:szCs w:val="20"/>
    </w:rPr>
  </w:style>
  <w:style w:type="paragraph" w:styleId="6">
    <w:name w:val="Document Map"/>
    <w:basedOn w:val="1"/>
    <w:link w:val="41"/>
    <w:unhideWhenUsed/>
    <w:qFormat/>
    <w:uiPriority w:val="0"/>
    <w:rPr>
      <w:rFonts w:ascii="宋体" w:eastAsia="宋体"/>
      <w:sz w:val="18"/>
      <w:szCs w:val="18"/>
    </w:rPr>
  </w:style>
  <w:style w:type="paragraph" w:styleId="7">
    <w:name w:val="annotation text"/>
    <w:basedOn w:val="1"/>
    <w:link w:val="34"/>
    <w:qFormat/>
    <w:uiPriority w:val="0"/>
    <w:pPr>
      <w:jc w:val="left"/>
    </w:pPr>
    <w:rPr>
      <w:rFonts w:ascii="Calibri" w:hAnsi="Calibri" w:eastAsia="宋体" w:cs="Times New Roman"/>
    </w:rPr>
  </w:style>
  <w:style w:type="paragraph" w:styleId="8">
    <w:name w:val="Body Text Indent"/>
    <w:basedOn w:val="1"/>
    <w:link w:val="28"/>
    <w:qFormat/>
    <w:uiPriority w:val="0"/>
    <w:pPr>
      <w:spacing w:after="120"/>
      <w:ind w:left="420" w:leftChars="200"/>
    </w:pPr>
  </w:style>
  <w:style w:type="paragraph" w:styleId="9">
    <w:name w:val="Date"/>
    <w:basedOn w:val="1"/>
    <w:next w:val="1"/>
    <w:link w:val="31"/>
    <w:qFormat/>
    <w:uiPriority w:val="0"/>
    <w:pPr>
      <w:ind w:left="100" w:leftChars="2500"/>
    </w:pPr>
  </w:style>
  <w:style w:type="paragraph" w:styleId="10">
    <w:name w:val="Balloon Text"/>
    <w:basedOn w:val="1"/>
    <w:link w:val="30"/>
    <w:qFormat/>
    <w:uiPriority w:val="0"/>
    <w:rPr>
      <w:sz w:val="18"/>
      <w:szCs w:val="18"/>
    </w:rPr>
  </w:style>
  <w:style w:type="paragraph" w:styleId="11">
    <w:name w:val="footer"/>
    <w:basedOn w:val="1"/>
    <w:link w:val="25"/>
    <w:qFormat/>
    <w:uiPriority w:val="99"/>
    <w:pPr>
      <w:tabs>
        <w:tab w:val="center" w:pos="4153"/>
        <w:tab w:val="right" w:pos="8306"/>
      </w:tabs>
      <w:jc w:val="left"/>
    </w:pPr>
    <w:rPr>
      <w:sz w:val="18"/>
      <w:szCs w:val="18"/>
    </w:rPr>
  </w:style>
  <w:style w:type="paragraph" w:styleId="12">
    <w:name w:val="header"/>
    <w:basedOn w:val="1"/>
    <w:link w:val="24"/>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0"/>
  </w:style>
  <w:style w:type="paragraph" w:styleId="14">
    <w:name w:val="annotation subject"/>
    <w:basedOn w:val="7"/>
    <w:next w:val="7"/>
    <w:link w:val="37"/>
    <w:qFormat/>
    <w:uiPriority w:val="0"/>
    <w:rPr>
      <w:rFonts w:asciiTheme="minorHAnsi" w:hAnsiTheme="minorHAnsi" w:eastAsiaTheme="minorEastAsia" w:cstheme="minorBidi"/>
      <w:b/>
      <w:bCs/>
    </w:rPr>
  </w:style>
  <w:style w:type="paragraph" w:styleId="15">
    <w:name w:val="Body Text First Indent 2"/>
    <w:basedOn w:val="8"/>
    <w:link w:val="29"/>
    <w:qFormat/>
    <w:uiPriority w:val="0"/>
    <w:pPr>
      <w:spacing w:after="0"/>
      <w:ind w:left="0" w:leftChars="0" w:firstLine="420" w:firstLineChars="200"/>
    </w:pPr>
    <w:rPr>
      <w:rFonts w:ascii="Times New Roman" w:hAnsi="Times New Roman" w:eastAsia="仿宋_GB2312" w:cs="Times New Roman"/>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annotation reference"/>
    <w:qFormat/>
    <w:uiPriority w:val="0"/>
    <w:rPr>
      <w:rFonts w:ascii="Calibri" w:hAnsi="Calibri" w:eastAsia="宋体" w:cs="Times New Roman"/>
      <w:sz w:val="21"/>
      <w:szCs w:val="21"/>
    </w:rPr>
  </w:style>
  <w:style w:type="character" w:customStyle="1" w:styleId="20">
    <w:name w:val="标题 1 字符"/>
    <w:basedOn w:val="18"/>
    <w:link w:val="3"/>
    <w:qFormat/>
    <w:uiPriority w:val="0"/>
    <w:rPr>
      <w:rFonts w:asciiTheme="majorEastAsia" w:hAnsiTheme="majorEastAsia" w:eastAsiaTheme="majorEastAsia" w:cstheme="majorEastAsia"/>
      <w:b/>
      <w:bCs/>
      <w:color w:val="000000" w:themeColor="text1"/>
      <w:kern w:val="2"/>
      <w:sz w:val="32"/>
      <w:szCs w:val="32"/>
      <w14:textFill>
        <w14:solidFill>
          <w14:schemeClr w14:val="tx1"/>
        </w14:solidFill>
      </w14:textFill>
    </w:rPr>
  </w:style>
  <w:style w:type="character" w:customStyle="1" w:styleId="21">
    <w:name w:val="font31"/>
    <w:basedOn w:val="18"/>
    <w:qFormat/>
    <w:uiPriority w:val="0"/>
    <w:rPr>
      <w:rFonts w:hint="eastAsia" w:ascii="宋体" w:hAnsi="宋体" w:eastAsia="宋体" w:cs="宋体"/>
      <w:color w:val="000000"/>
      <w:sz w:val="22"/>
      <w:szCs w:val="22"/>
      <w:u w:val="none"/>
    </w:rPr>
  </w:style>
  <w:style w:type="character" w:customStyle="1" w:styleId="22">
    <w:name w:val="font01"/>
    <w:basedOn w:val="18"/>
    <w:qFormat/>
    <w:uiPriority w:val="0"/>
    <w:rPr>
      <w:rFonts w:hint="default" w:ascii="font-weight : 400" w:hAnsi="font-weight : 400" w:eastAsia="font-weight : 400" w:cs="font-weight : 400"/>
      <w:color w:val="000000"/>
      <w:sz w:val="22"/>
      <w:szCs w:val="22"/>
      <w:u w:val="none"/>
    </w:rPr>
  </w:style>
  <w:style w:type="character" w:customStyle="1" w:styleId="23">
    <w:name w:val="font11"/>
    <w:basedOn w:val="18"/>
    <w:qFormat/>
    <w:uiPriority w:val="0"/>
    <w:rPr>
      <w:rFonts w:ascii="Arial" w:hAnsi="Arial" w:cs="Arial"/>
      <w:color w:val="000000"/>
      <w:sz w:val="22"/>
      <w:szCs w:val="22"/>
      <w:u w:val="none"/>
    </w:rPr>
  </w:style>
  <w:style w:type="character" w:customStyle="1" w:styleId="24">
    <w:name w:val="页眉 字符"/>
    <w:basedOn w:val="18"/>
    <w:link w:val="12"/>
    <w:qFormat/>
    <w:uiPriority w:val="0"/>
    <w:rPr>
      <w:rFonts w:asciiTheme="minorHAnsi" w:hAnsiTheme="minorHAnsi" w:eastAsiaTheme="minorEastAsia" w:cstheme="minorBidi"/>
      <w:kern w:val="2"/>
      <w:sz w:val="18"/>
      <w:szCs w:val="18"/>
    </w:rPr>
  </w:style>
  <w:style w:type="character" w:customStyle="1" w:styleId="25">
    <w:name w:val="页脚 字符"/>
    <w:basedOn w:val="18"/>
    <w:link w:val="11"/>
    <w:qFormat/>
    <w:uiPriority w:val="99"/>
    <w:rPr>
      <w:rFonts w:asciiTheme="minorHAnsi" w:hAnsiTheme="minorHAnsi" w:eastAsiaTheme="minorEastAsia" w:cstheme="minorBidi"/>
      <w:kern w:val="2"/>
      <w:sz w:val="18"/>
      <w:szCs w:val="18"/>
    </w:rPr>
  </w:style>
  <w:style w:type="character" w:customStyle="1" w:styleId="26">
    <w:name w:val="标题 2 字符"/>
    <w:basedOn w:val="18"/>
    <w:link w:val="4"/>
    <w:qFormat/>
    <w:uiPriority w:val="99"/>
    <w:rPr>
      <w:rFonts w:ascii="Calibri Light" w:hAnsi="Calibri Light"/>
      <w:b/>
      <w:bCs/>
      <w:kern w:val="2"/>
      <w:sz w:val="32"/>
      <w:szCs w:val="32"/>
    </w:rPr>
  </w:style>
  <w:style w:type="paragraph" w:customStyle="1" w:styleId="27">
    <w:name w:val="列出段落1"/>
    <w:basedOn w:val="1"/>
    <w:unhideWhenUsed/>
    <w:qFormat/>
    <w:uiPriority w:val="99"/>
    <w:pPr>
      <w:ind w:firstLine="420" w:firstLineChars="200"/>
    </w:pPr>
  </w:style>
  <w:style w:type="character" w:customStyle="1" w:styleId="28">
    <w:name w:val="正文文本缩进 字符"/>
    <w:basedOn w:val="18"/>
    <w:link w:val="8"/>
    <w:qFormat/>
    <w:uiPriority w:val="0"/>
    <w:rPr>
      <w:rFonts w:asciiTheme="minorHAnsi" w:hAnsiTheme="minorHAnsi" w:eastAsiaTheme="minorEastAsia" w:cstheme="minorBidi"/>
      <w:kern w:val="2"/>
      <w:sz w:val="21"/>
      <w:szCs w:val="24"/>
    </w:rPr>
  </w:style>
  <w:style w:type="character" w:customStyle="1" w:styleId="29">
    <w:name w:val="正文文本首行缩进 2 字符"/>
    <w:basedOn w:val="28"/>
    <w:link w:val="15"/>
    <w:qFormat/>
    <w:uiPriority w:val="0"/>
    <w:rPr>
      <w:rFonts w:eastAsia="仿宋_GB2312" w:asciiTheme="minorHAnsi" w:hAnsiTheme="minorHAnsi" w:cstheme="minorBidi"/>
      <w:kern w:val="2"/>
      <w:sz w:val="28"/>
      <w:szCs w:val="24"/>
    </w:rPr>
  </w:style>
  <w:style w:type="character" w:customStyle="1" w:styleId="30">
    <w:name w:val="批注框文本 字符"/>
    <w:basedOn w:val="18"/>
    <w:link w:val="10"/>
    <w:qFormat/>
    <w:uiPriority w:val="0"/>
    <w:rPr>
      <w:rFonts w:asciiTheme="minorHAnsi" w:hAnsiTheme="minorHAnsi" w:eastAsiaTheme="minorEastAsia" w:cstheme="minorBidi"/>
      <w:kern w:val="2"/>
      <w:sz w:val="18"/>
      <w:szCs w:val="18"/>
    </w:rPr>
  </w:style>
  <w:style w:type="character" w:customStyle="1" w:styleId="31">
    <w:name w:val="日期 字符"/>
    <w:basedOn w:val="18"/>
    <w:link w:val="9"/>
    <w:qFormat/>
    <w:uiPriority w:val="0"/>
    <w:rPr>
      <w:rFonts w:asciiTheme="minorHAnsi" w:hAnsiTheme="minorHAnsi" w:eastAsiaTheme="minorEastAsia" w:cstheme="minorBidi"/>
      <w:kern w:val="2"/>
      <w:sz w:val="21"/>
      <w:szCs w:val="24"/>
    </w:rPr>
  </w:style>
  <w:style w:type="paragraph" w:customStyle="1" w:styleId="32">
    <w:name w:val="样式 (西文) 宋体 二号 居中 首行缩进:  2 字符"/>
    <w:basedOn w:val="1"/>
    <w:qFormat/>
    <w:uiPriority w:val="0"/>
    <w:pPr>
      <w:jc w:val="center"/>
    </w:pPr>
    <w:rPr>
      <w:rFonts w:ascii="宋体" w:hAnsi="宋体" w:eastAsia="宋体" w:cs="宋体"/>
      <w:sz w:val="44"/>
      <w:szCs w:val="20"/>
    </w:rPr>
  </w:style>
  <w:style w:type="paragraph" w:customStyle="1" w:styleId="33">
    <w:name w:val="样式 (西文) 黑体 (中文) 黑体 小初 加粗 居中 首行缩进:  0 字符"/>
    <w:basedOn w:val="1"/>
    <w:qFormat/>
    <w:uiPriority w:val="0"/>
    <w:pPr>
      <w:jc w:val="center"/>
    </w:pPr>
    <w:rPr>
      <w:rFonts w:ascii="黑体" w:hAnsi="Times New Roman" w:eastAsia="黑体" w:cs="宋体"/>
      <w:b/>
      <w:bCs/>
      <w:sz w:val="72"/>
      <w:szCs w:val="20"/>
    </w:rPr>
  </w:style>
  <w:style w:type="character" w:customStyle="1" w:styleId="34">
    <w:name w:val="批注文字 字符"/>
    <w:basedOn w:val="18"/>
    <w:link w:val="7"/>
    <w:qFormat/>
    <w:uiPriority w:val="0"/>
    <w:rPr>
      <w:rFonts w:ascii="Calibri" w:hAnsi="Calibri"/>
      <w:kern w:val="2"/>
      <w:sz w:val="21"/>
      <w:szCs w:val="24"/>
    </w:rPr>
  </w:style>
  <w:style w:type="paragraph" w:customStyle="1" w:styleId="35">
    <w:name w:val="列出段落11"/>
    <w:basedOn w:val="1"/>
    <w:qFormat/>
    <w:uiPriority w:val="0"/>
    <w:pPr>
      <w:ind w:firstLine="420" w:firstLineChars="200"/>
    </w:pPr>
    <w:rPr>
      <w:rFonts w:ascii="Calibri" w:hAnsi="Calibri"/>
    </w:rPr>
  </w:style>
  <w:style w:type="paragraph" w:customStyle="1" w:styleId="36">
    <w:name w:val="列出段落12"/>
    <w:basedOn w:val="1"/>
    <w:qFormat/>
    <w:uiPriority w:val="0"/>
    <w:pPr>
      <w:ind w:firstLine="420" w:firstLineChars="200"/>
    </w:pPr>
    <w:rPr>
      <w:rFonts w:ascii="Calibri" w:hAnsi="Calibri" w:cs="Calibri"/>
      <w:szCs w:val="21"/>
    </w:rPr>
  </w:style>
  <w:style w:type="character" w:customStyle="1" w:styleId="37">
    <w:name w:val="批注主题 字符"/>
    <w:basedOn w:val="34"/>
    <w:link w:val="14"/>
    <w:qFormat/>
    <w:uiPriority w:val="0"/>
    <w:rPr>
      <w:rFonts w:asciiTheme="minorHAnsi" w:hAnsiTheme="minorHAnsi" w:eastAsiaTheme="minorEastAsia" w:cstheme="minorBidi"/>
      <w:b/>
      <w:bCs/>
      <w:kern w:val="2"/>
      <w:sz w:val="21"/>
      <w:szCs w:val="24"/>
    </w:rPr>
  </w:style>
  <w:style w:type="paragraph" w:customStyle="1" w:styleId="38">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9">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0">
    <w:name w:val="doc-header-title"/>
    <w:basedOn w:val="18"/>
    <w:qFormat/>
    <w:uiPriority w:val="0"/>
  </w:style>
  <w:style w:type="character" w:customStyle="1" w:styleId="41">
    <w:name w:val="文档结构图 字符"/>
    <w:basedOn w:val="18"/>
    <w:link w:val="6"/>
    <w:semiHidden/>
    <w:qFormat/>
    <w:uiPriority w:val="0"/>
    <w:rPr>
      <w:rFonts w:ascii="宋体" w:hAnsiTheme="minorHAnsi" w:cstheme="minorBidi"/>
      <w:kern w:val="2"/>
      <w:sz w:val="18"/>
      <w:szCs w:val="18"/>
    </w:rPr>
  </w:style>
  <w:style w:type="paragraph" w:customStyle="1" w:styleId="42">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3">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4">
    <w:name w:val="修订5"/>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5">
    <w:name w:val="修订6"/>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6">
    <w:name w:val="修编条文说明"/>
    <w:basedOn w:val="1"/>
    <w:link w:val="47"/>
    <w:qFormat/>
    <w:uiPriority w:val="0"/>
    <w:pPr>
      <w:tabs>
        <w:tab w:val="left" w:pos="709"/>
      </w:tabs>
    </w:pPr>
    <w:rPr>
      <w:rFonts w:ascii="Times New Roman" w:hAnsi="Times New Roman" w:cs="Times New Roman"/>
      <w:i/>
      <w:iCs/>
      <w:color w:val="C00000"/>
    </w:rPr>
  </w:style>
  <w:style w:type="character" w:customStyle="1" w:styleId="47">
    <w:name w:val="条文说明 Char"/>
    <w:link w:val="46"/>
    <w:qFormat/>
    <w:uiPriority w:val="0"/>
    <w:rPr>
      <w:rFonts w:ascii="Times New Roman" w:hAnsi="Times New Roman" w:cs="Times New Roman" w:eastAsiaTheme="minorEastAsia"/>
      <w:i/>
      <w:iCs/>
      <w:color w:val="C00000"/>
      <w:sz w:val="28"/>
    </w:rPr>
  </w:style>
  <w:style w:type="paragraph" w:customStyle="1" w:styleId="48">
    <w:name w:val="修订7"/>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9">
    <w:name w:val="修订8"/>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0">
    <w:name w:val="修订9"/>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51">
    <w:name w:val="原规范条文说明"/>
    <w:basedOn w:val="1"/>
    <w:qFormat/>
    <w:uiPriority w:val="0"/>
    <w:rPr>
      <w:rFonts w:ascii="宋体" w:hAnsi="宋体" w:eastAsia="宋体" w:cs="宋体"/>
      <w:i/>
      <w:color w:val="0070C0"/>
      <w:kern w:val="0"/>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Revision"/>
    <w:hidden/>
    <w:unhideWhenUsed/>
    <w:qFormat/>
    <w:uiPriority w:val="99"/>
    <w:rPr>
      <w:rFonts w:asciiTheme="minorEastAsia" w:hAnsiTheme="minorEastAsia" w:eastAsiaTheme="minorEastAsia" w:cstheme="minorEastAsia"/>
      <w:color w:val="000000" w:themeColor="text1"/>
      <w:kern w:val="2"/>
      <w:sz w:val="28"/>
      <w:szCs w:val="28"/>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emf"/><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8385</Words>
  <Characters>10506</Characters>
  <Lines>148</Lines>
  <Paragraphs>41</Paragraphs>
  <TotalTime>21</TotalTime>
  <ScaleCrop>false</ScaleCrop>
  <LinksUpToDate>false</LinksUpToDate>
  <CharactersWithSpaces>11344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2024-02-05T21:49:00Z</dcterms:created>
  <dc:creator>云未染</dc:creator>
  <cp:lastModifiedBy>ying123lin163com</cp:lastModifiedBy>
  <cp:lastPrinted>2021-03-19T23:53:00Z</cp:lastPrinted>
  <dcterms:modified xsi:type="dcterms:W3CDTF">2024-12-05T07:47:33Z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AA28CF82D2184D59BAA8CA959FA97D66_13</vt:lpwstr>
  </property>
</Properties>
</file>